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CBE80" w14:textId="77777777" w:rsidR="00647146" w:rsidRDefault="00016149" w:rsidP="00016149">
      <w:pPr>
        <w:pStyle w:val="Heading2"/>
        <w:ind w:left="0" w:right="0"/>
        <w:rPr>
          <w:rFonts w:ascii="Arial" w:hAnsi="Arial" w:cs="Arial"/>
          <w:color w:val="FF0000"/>
          <w:sz w:val="28"/>
          <w:szCs w:val="28"/>
        </w:rPr>
      </w:pPr>
      <w:r w:rsidRPr="00016149">
        <w:rPr>
          <w:rFonts w:ascii="Arial" w:hAnsi="Arial" w:cs="Arial"/>
          <w:color w:val="FF0000"/>
          <w:sz w:val="28"/>
          <w:szCs w:val="28"/>
          <w:u w:val="single"/>
        </w:rPr>
        <w:t>DRAFT</w:t>
      </w:r>
    </w:p>
    <w:p w14:paraId="44E2BE5B" w14:textId="77777777" w:rsidR="00647146" w:rsidRDefault="00647146" w:rsidP="00016149">
      <w:pPr>
        <w:pStyle w:val="Heading2"/>
        <w:ind w:left="0" w:right="0"/>
        <w:rPr>
          <w:rFonts w:ascii="Arial" w:hAnsi="Arial" w:cs="Arial"/>
          <w:color w:val="000000" w:themeColor="text1"/>
          <w:sz w:val="28"/>
          <w:szCs w:val="28"/>
        </w:rPr>
      </w:pPr>
    </w:p>
    <w:p w14:paraId="3D8AC406" w14:textId="37007F4F" w:rsidR="007D4741" w:rsidRPr="00FC12AE" w:rsidRDefault="00333928" w:rsidP="00016149">
      <w:pPr>
        <w:pStyle w:val="Heading2"/>
        <w:ind w:left="0" w:right="0"/>
        <w:rPr>
          <w:rFonts w:ascii="Arial" w:hAnsi="Arial" w:cs="Arial"/>
          <w:b w:val="0"/>
          <w:sz w:val="28"/>
          <w:szCs w:val="28"/>
        </w:rPr>
      </w:pPr>
      <w:r w:rsidRPr="00333928">
        <w:rPr>
          <w:rFonts w:ascii="Arial" w:hAnsi="Arial" w:cs="Arial"/>
          <w:color w:val="000000" w:themeColor="text1"/>
          <w:sz w:val="28"/>
          <w:szCs w:val="28"/>
        </w:rPr>
        <w:t xml:space="preserve">Santa Ana College </w:t>
      </w:r>
      <w:r w:rsidR="00016149">
        <w:rPr>
          <w:rFonts w:ascii="Arial" w:hAnsi="Arial" w:cs="Arial"/>
          <w:sz w:val="28"/>
          <w:szCs w:val="28"/>
        </w:rPr>
        <w:t xml:space="preserve">Civic Engagement </w:t>
      </w:r>
      <w:r w:rsidR="00016149" w:rsidRPr="003D7DD6">
        <w:rPr>
          <w:rFonts w:ascii="Arial" w:hAnsi="Arial" w:cs="Arial"/>
          <w:sz w:val="28"/>
          <w:szCs w:val="28"/>
        </w:rPr>
        <w:t xml:space="preserve">Committee </w:t>
      </w:r>
      <w:r w:rsidR="00647146">
        <w:rPr>
          <w:rFonts w:ascii="Arial" w:hAnsi="Arial" w:cs="Arial"/>
          <w:sz w:val="28"/>
          <w:szCs w:val="28"/>
        </w:rPr>
        <w:t>(Sub</w:t>
      </w:r>
      <w:r w:rsidR="00525A2C">
        <w:rPr>
          <w:rFonts w:ascii="Arial" w:hAnsi="Arial" w:cs="Arial"/>
          <w:sz w:val="28"/>
          <w:szCs w:val="28"/>
        </w:rPr>
        <w:t>-</w:t>
      </w:r>
      <w:r w:rsidR="00647146">
        <w:rPr>
          <w:rFonts w:ascii="Arial" w:hAnsi="Arial" w:cs="Arial"/>
          <w:sz w:val="28"/>
          <w:szCs w:val="28"/>
        </w:rPr>
        <w:t>Committee</w:t>
      </w:r>
      <w:r w:rsidR="00525A2C">
        <w:rPr>
          <w:rFonts w:ascii="Arial" w:hAnsi="Arial" w:cs="Arial"/>
          <w:sz w:val="28"/>
          <w:szCs w:val="28"/>
        </w:rPr>
        <w:t>?</w:t>
      </w:r>
      <w:r w:rsidR="00647146">
        <w:rPr>
          <w:rFonts w:ascii="Arial" w:hAnsi="Arial" w:cs="Arial"/>
          <w:sz w:val="28"/>
          <w:szCs w:val="28"/>
        </w:rPr>
        <w:t>)</w:t>
      </w:r>
    </w:p>
    <w:p w14:paraId="672A6659" w14:textId="77777777" w:rsidR="007D4741" w:rsidRPr="00FC12AE" w:rsidRDefault="007D4741" w:rsidP="00474102">
      <w:pPr>
        <w:pStyle w:val="BodyText"/>
        <w:jc w:val="both"/>
        <w:rPr>
          <w:rFonts w:ascii="Arial" w:hAnsi="Arial" w:cs="Arial"/>
        </w:rPr>
      </w:pPr>
    </w:p>
    <w:p w14:paraId="39EC13BE" w14:textId="77777777" w:rsidR="00632266" w:rsidRPr="00713A52" w:rsidRDefault="00632266" w:rsidP="00E96EF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713A52">
        <w:rPr>
          <w:rFonts w:ascii="Arial" w:hAnsi="Arial" w:cs="Arial"/>
          <w:b/>
          <w:sz w:val="24"/>
          <w:szCs w:val="24"/>
        </w:rPr>
        <w:t>Purpose</w:t>
      </w:r>
    </w:p>
    <w:p w14:paraId="43457B37" w14:textId="134C95EF" w:rsidR="00333928" w:rsidRDefault="00016149" w:rsidP="005F7368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The Santa Ana College </w:t>
      </w:r>
      <w:r w:rsidR="00333928">
        <w:rPr>
          <w:rFonts w:ascii="Arial" w:eastAsiaTheme="minorHAnsi" w:hAnsi="Arial" w:cs="Arial"/>
        </w:rPr>
        <w:t xml:space="preserve">(SAC) </w:t>
      </w:r>
      <w:r>
        <w:rPr>
          <w:rFonts w:ascii="Arial" w:eastAsiaTheme="minorHAnsi" w:hAnsi="Arial" w:cs="Arial"/>
        </w:rPr>
        <w:t xml:space="preserve">Civic Engagement </w:t>
      </w:r>
      <w:r w:rsidRPr="003D7DD6">
        <w:rPr>
          <w:rFonts w:ascii="Arial" w:eastAsiaTheme="minorHAnsi" w:hAnsi="Arial" w:cs="Arial"/>
        </w:rPr>
        <w:t xml:space="preserve">Committee </w:t>
      </w:r>
      <w:r w:rsidR="00333928">
        <w:rPr>
          <w:rFonts w:ascii="Arial" w:eastAsiaTheme="minorHAnsi" w:hAnsi="Arial" w:cs="Arial"/>
        </w:rPr>
        <w:t>was formed in 2019 to revie</w:t>
      </w:r>
      <w:bookmarkStart w:id="0" w:name="_GoBack"/>
      <w:bookmarkEnd w:id="0"/>
      <w:r w:rsidR="00333928">
        <w:rPr>
          <w:rFonts w:ascii="Arial" w:eastAsiaTheme="minorHAnsi" w:hAnsi="Arial" w:cs="Arial"/>
        </w:rPr>
        <w:t xml:space="preserve">w past, current and future civic engagement efforts in credit and non-credit.  This group is not currently a part of participatory governance and has primarily provided update reports to the SAC President.  The two primary documents used for this committee are: 1998 Higher Education Act, and Assembly Bill 963 (2019).  </w:t>
      </w:r>
    </w:p>
    <w:p w14:paraId="16BB9A02" w14:textId="36100DDA" w:rsidR="00333928" w:rsidRDefault="00333928" w:rsidP="005F7368">
      <w:pPr>
        <w:rPr>
          <w:rFonts w:ascii="Arial" w:eastAsiaTheme="minorHAnsi" w:hAnsi="Arial" w:cs="Arial"/>
        </w:rPr>
      </w:pPr>
    </w:p>
    <w:p w14:paraId="20F036D8" w14:textId="7C20AC44" w:rsidR="00333928" w:rsidRDefault="00333928" w:rsidP="005F7368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The </w:t>
      </w:r>
      <w:r w:rsidR="005E3D0B">
        <w:rPr>
          <w:rFonts w:ascii="Arial" w:eastAsiaTheme="minorHAnsi" w:hAnsi="Arial" w:cs="Arial"/>
        </w:rPr>
        <w:t xml:space="preserve">Committee is composed of representatives from credit and non-credit and works in collaboration with college, district, community and state partners to address current efforts, such as the U.S. Census and Redistricting.  </w:t>
      </w:r>
    </w:p>
    <w:p w14:paraId="5DAB6C7B" w14:textId="77777777" w:rsidR="00632266" w:rsidRPr="00713A52" w:rsidRDefault="00632266" w:rsidP="00632266">
      <w:pPr>
        <w:pStyle w:val="BodyText"/>
        <w:jc w:val="both"/>
        <w:rPr>
          <w:rFonts w:ascii="Arial" w:hAnsi="Arial" w:cs="Arial"/>
        </w:rPr>
      </w:pPr>
    </w:p>
    <w:p w14:paraId="7F1FD7D7" w14:textId="77777777" w:rsidR="00632266" w:rsidRPr="00713A52" w:rsidRDefault="00632266" w:rsidP="00E96EFD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713A52">
        <w:rPr>
          <w:rFonts w:ascii="Arial" w:hAnsi="Arial" w:cs="Arial"/>
          <w:b/>
          <w:sz w:val="24"/>
          <w:szCs w:val="24"/>
        </w:rPr>
        <w:t>Charge</w:t>
      </w:r>
    </w:p>
    <w:p w14:paraId="778B5090" w14:textId="4384E4F7" w:rsidR="00D50C43" w:rsidRDefault="00D50C43" w:rsidP="00D50C43">
      <w:pPr>
        <w:widowControl/>
        <w:autoSpaceDE w:val="0"/>
        <w:autoSpaceDN w:val="0"/>
        <w:adjustRightInd w:val="0"/>
        <w:rPr>
          <w:rFonts w:ascii="Arial" w:eastAsiaTheme="minorHAnsi" w:hAnsi="Arial" w:cs="Arial"/>
        </w:rPr>
      </w:pPr>
      <w:r w:rsidRPr="00713A52">
        <w:rPr>
          <w:rFonts w:ascii="Arial" w:eastAsiaTheme="minorHAnsi" w:hAnsi="Arial" w:cs="Arial"/>
        </w:rPr>
        <w:t xml:space="preserve">The </w:t>
      </w:r>
      <w:r w:rsidR="005E3D0B">
        <w:rPr>
          <w:rFonts w:ascii="Arial" w:eastAsiaTheme="minorHAnsi" w:hAnsi="Arial" w:cs="Arial"/>
        </w:rPr>
        <w:t xml:space="preserve">SAC Civic Engagement Committee: </w:t>
      </w:r>
    </w:p>
    <w:p w14:paraId="5C50B47E" w14:textId="1F291AAB" w:rsidR="005E3D0B" w:rsidRDefault="005E3D0B" w:rsidP="00D50C43">
      <w:pPr>
        <w:widowControl/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788FDEE4" w14:textId="236C8005" w:rsidR="00507DA4" w:rsidRPr="00507DA4" w:rsidRDefault="00507DA4" w:rsidP="00507DA4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Provides a collaborative approach to ensure compliance with the 1998 Higher Education Act: </w:t>
      </w:r>
      <w:r w:rsidRPr="00507DA4">
        <w:rPr>
          <w:rFonts w:ascii="Tahoma" w:hAnsi="Tahoma" w:cs="Tahoma"/>
        </w:rPr>
        <w:t>All postsecondary institutions are required to make a good-faith effort to distribute voter registration forms to all of their on-campus-degree-or certificate-seeking students prior to their state’s voter registration deadline for all federal and gubernatorial elections</w:t>
      </w:r>
      <w:r>
        <w:rPr>
          <w:rFonts w:ascii="Tahoma" w:hAnsi="Tahoma" w:cs="Tahoma"/>
        </w:rPr>
        <w:t>.</w:t>
      </w:r>
      <w:r w:rsidRPr="00507DA4">
        <w:rPr>
          <w:rFonts w:ascii="Tahoma" w:hAnsi="Tahoma" w:cs="Tahoma"/>
        </w:rPr>
        <w:t xml:space="preserve"> The primary goal is to shape civic involvement with a nonpartisan approach aimed at exploring, learning and discussing issues while encouraging participation in the electoral process (see handbook: </w:t>
      </w:r>
      <w:r w:rsidRPr="00507DA4">
        <w:rPr>
          <w:rFonts w:ascii="Tahoma" w:hAnsi="Tahoma" w:cs="Tahoma"/>
          <w:i/>
        </w:rPr>
        <w:t xml:space="preserve">Your Voice, Your Vote: </w:t>
      </w:r>
      <w:hyperlink r:id="rId8" w:history="1">
        <w:r w:rsidRPr="00507DA4">
          <w:rPr>
            <w:rStyle w:val="Hyperlink"/>
            <w:rFonts w:ascii="Tahoma" w:hAnsi="Tahoma" w:cs="Tahoma"/>
            <w:i/>
          </w:rPr>
          <w:t>www.naicu.edu</w:t>
        </w:r>
      </w:hyperlink>
      <w:r w:rsidRPr="00507DA4">
        <w:rPr>
          <w:rFonts w:ascii="Tahoma" w:hAnsi="Tahoma" w:cs="Tahoma"/>
          <w:i/>
        </w:rPr>
        <w:t xml:space="preserve"> </w:t>
      </w:r>
      <w:r w:rsidRPr="00507DA4">
        <w:rPr>
          <w:rFonts w:ascii="Tahoma" w:hAnsi="Tahoma" w:cs="Tahoma"/>
        </w:rPr>
        <w:t>).</w:t>
      </w:r>
    </w:p>
    <w:p w14:paraId="5117D154" w14:textId="1DAAA6FF" w:rsidR="0010152C" w:rsidRPr="00C038FA" w:rsidRDefault="00507DA4" w:rsidP="00C038F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Complies with Assembly Bill 963 (2019) which is the Student Civic and Voter Empowerment Act</w:t>
      </w:r>
      <w:r w:rsidR="00C038FA">
        <w:rPr>
          <w:rFonts w:ascii="Arial" w:eastAsiaTheme="minorHAnsi" w:hAnsi="Arial" w:cs="Arial"/>
        </w:rPr>
        <w:t xml:space="preserve"> that p</w:t>
      </w:r>
      <w:r w:rsidR="00137379" w:rsidRPr="00C038FA">
        <w:rPr>
          <w:rFonts w:ascii="Arial" w:eastAsiaTheme="minorHAnsi" w:hAnsi="Arial" w:cs="Arial"/>
        </w:rPr>
        <w:t>rovide</w:t>
      </w:r>
      <w:r w:rsidR="00C038FA">
        <w:rPr>
          <w:rFonts w:ascii="Arial" w:eastAsiaTheme="minorHAnsi" w:hAnsi="Arial" w:cs="Arial"/>
        </w:rPr>
        <w:t>s</w:t>
      </w:r>
      <w:r w:rsidR="00137379" w:rsidRPr="00C038FA">
        <w:rPr>
          <w:rFonts w:ascii="Arial" w:eastAsiaTheme="minorHAnsi" w:hAnsi="Arial" w:cs="Arial"/>
        </w:rPr>
        <w:t xml:space="preserve"> all California Universities and Colleges the necessary tools to increase civic engagement and participation in democracy among young voters</w:t>
      </w:r>
      <w:r w:rsidR="00C038FA">
        <w:rPr>
          <w:rFonts w:ascii="Arial" w:eastAsiaTheme="minorHAnsi" w:hAnsi="Arial" w:cs="Arial"/>
        </w:rPr>
        <w:t>; d</w:t>
      </w:r>
      <w:r w:rsidR="00137379" w:rsidRPr="00C038FA">
        <w:rPr>
          <w:rFonts w:ascii="Arial" w:eastAsiaTheme="minorHAnsi" w:hAnsi="Arial" w:cs="Arial"/>
        </w:rPr>
        <w:t>esignate</w:t>
      </w:r>
      <w:r w:rsidR="00C038FA">
        <w:rPr>
          <w:rFonts w:ascii="Arial" w:eastAsiaTheme="minorHAnsi" w:hAnsi="Arial" w:cs="Arial"/>
        </w:rPr>
        <w:t>s</w:t>
      </w:r>
      <w:r w:rsidR="00137379" w:rsidRPr="00C038FA">
        <w:rPr>
          <w:rFonts w:ascii="Arial" w:eastAsiaTheme="minorHAnsi" w:hAnsi="Arial" w:cs="Arial"/>
        </w:rPr>
        <w:t xml:space="preserve"> a Civic and Voter Empowerment Coordinator on each campus</w:t>
      </w:r>
      <w:r w:rsidR="0098064B">
        <w:rPr>
          <w:rFonts w:ascii="Arial" w:eastAsiaTheme="minorHAnsi" w:hAnsi="Arial" w:cs="Arial"/>
        </w:rPr>
        <w:t xml:space="preserve">, </w:t>
      </w:r>
      <w:r w:rsidR="00C038FA">
        <w:rPr>
          <w:rFonts w:ascii="Arial" w:eastAsiaTheme="minorHAnsi" w:hAnsi="Arial" w:cs="Arial"/>
        </w:rPr>
        <w:t>c</w:t>
      </w:r>
      <w:r w:rsidR="00137379" w:rsidRPr="00C038FA">
        <w:rPr>
          <w:rFonts w:ascii="Arial" w:eastAsiaTheme="minorHAnsi" w:hAnsi="Arial" w:cs="Arial"/>
        </w:rPr>
        <w:t>onsult</w:t>
      </w:r>
      <w:r w:rsidR="00C038FA">
        <w:rPr>
          <w:rFonts w:ascii="Arial" w:eastAsiaTheme="minorHAnsi" w:hAnsi="Arial" w:cs="Arial"/>
        </w:rPr>
        <w:t>s</w:t>
      </w:r>
      <w:r w:rsidR="00137379" w:rsidRPr="00C038FA">
        <w:rPr>
          <w:rFonts w:ascii="Arial" w:eastAsiaTheme="minorHAnsi" w:hAnsi="Arial" w:cs="Arial"/>
        </w:rPr>
        <w:t xml:space="preserve"> with the Secretary of State with communications</w:t>
      </w:r>
      <w:r w:rsidR="007563BC">
        <w:rPr>
          <w:rFonts w:ascii="Arial" w:eastAsiaTheme="minorHAnsi" w:hAnsi="Arial" w:cs="Arial"/>
        </w:rPr>
        <w:t xml:space="preserve">, </w:t>
      </w:r>
      <w:r w:rsidR="00137379" w:rsidRPr="00C038FA">
        <w:rPr>
          <w:rFonts w:ascii="Arial" w:eastAsiaTheme="minorHAnsi" w:hAnsi="Arial" w:cs="Arial"/>
        </w:rPr>
        <w:t>post</w:t>
      </w:r>
      <w:r w:rsidR="007563BC">
        <w:rPr>
          <w:rFonts w:ascii="Arial" w:eastAsiaTheme="minorHAnsi" w:hAnsi="Arial" w:cs="Arial"/>
        </w:rPr>
        <w:t>s</w:t>
      </w:r>
      <w:r w:rsidR="00137379" w:rsidRPr="00C038FA">
        <w:rPr>
          <w:rFonts w:ascii="Arial" w:eastAsiaTheme="minorHAnsi" w:hAnsi="Arial" w:cs="Arial"/>
        </w:rPr>
        <w:t xml:space="preserve"> on social media</w:t>
      </w:r>
      <w:r w:rsidR="007563BC">
        <w:rPr>
          <w:rFonts w:ascii="Arial" w:eastAsiaTheme="minorHAnsi" w:hAnsi="Arial" w:cs="Arial"/>
        </w:rPr>
        <w:t xml:space="preserve">, </w:t>
      </w:r>
      <w:r w:rsidR="0098064B">
        <w:rPr>
          <w:rFonts w:ascii="Arial" w:eastAsiaTheme="minorHAnsi" w:hAnsi="Arial" w:cs="Arial"/>
        </w:rPr>
        <w:t xml:space="preserve">and </w:t>
      </w:r>
      <w:r w:rsidR="00137379" w:rsidRPr="00C038FA">
        <w:rPr>
          <w:rFonts w:ascii="Arial" w:eastAsiaTheme="minorHAnsi" w:hAnsi="Arial" w:cs="Arial"/>
        </w:rPr>
        <w:t>hold</w:t>
      </w:r>
      <w:r w:rsidR="0098064B">
        <w:rPr>
          <w:rFonts w:ascii="Arial" w:eastAsiaTheme="minorHAnsi" w:hAnsi="Arial" w:cs="Arial"/>
        </w:rPr>
        <w:t>ing</w:t>
      </w:r>
      <w:r w:rsidR="00137379" w:rsidRPr="00C038FA">
        <w:rPr>
          <w:rFonts w:ascii="Arial" w:eastAsiaTheme="minorHAnsi" w:hAnsi="Arial" w:cs="Arial"/>
        </w:rPr>
        <w:t xml:space="preserve"> major events</w:t>
      </w:r>
      <w:r w:rsidR="007563BC">
        <w:rPr>
          <w:rFonts w:ascii="Arial" w:eastAsiaTheme="minorHAnsi" w:hAnsi="Arial" w:cs="Arial"/>
        </w:rPr>
        <w:t>,</w:t>
      </w:r>
      <w:r w:rsidR="00137379" w:rsidRPr="00C038FA">
        <w:rPr>
          <w:rFonts w:ascii="Arial" w:eastAsiaTheme="minorHAnsi" w:hAnsi="Arial" w:cs="Arial"/>
        </w:rPr>
        <w:t xml:space="preserve"> and develop</w:t>
      </w:r>
      <w:r w:rsidR="007563BC">
        <w:rPr>
          <w:rFonts w:ascii="Arial" w:eastAsiaTheme="minorHAnsi" w:hAnsi="Arial" w:cs="Arial"/>
        </w:rPr>
        <w:t>s</w:t>
      </w:r>
      <w:r w:rsidR="00137379" w:rsidRPr="00C038FA">
        <w:rPr>
          <w:rFonts w:ascii="Arial" w:eastAsiaTheme="minorHAnsi" w:hAnsi="Arial" w:cs="Arial"/>
        </w:rPr>
        <w:t xml:space="preserve"> a Civic </w:t>
      </w:r>
      <w:r w:rsidR="008C3618">
        <w:rPr>
          <w:rFonts w:ascii="Arial" w:eastAsiaTheme="minorHAnsi" w:hAnsi="Arial" w:cs="Arial"/>
        </w:rPr>
        <w:t>a</w:t>
      </w:r>
      <w:r w:rsidR="00137379" w:rsidRPr="00C038FA">
        <w:rPr>
          <w:rFonts w:ascii="Arial" w:eastAsiaTheme="minorHAnsi" w:hAnsi="Arial" w:cs="Arial"/>
        </w:rPr>
        <w:t xml:space="preserve">nd Voter Empowerment Action Plan. </w:t>
      </w:r>
    </w:p>
    <w:p w14:paraId="7BEC3B2B" w14:textId="0720891C" w:rsidR="00C038FA" w:rsidRPr="00C038FA" w:rsidRDefault="00257459" w:rsidP="00C038FA">
      <w:pPr>
        <w:pStyle w:val="ListParagraph"/>
        <w:autoSpaceDE w:val="0"/>
        <w:autoSpaceDN w:val="0"/>
        <w:adjustRightInd w:val="0"/>
        <w:ind w:left="720" w:firstLine="0"/>
        <w:rPr>
          <w:rFonts w:ascii="Arial" w:eastAsiaTheme="minorHAnsi" w:hAnsi="Arial" w:cs="Arial"/>
        </w:rPr>
      </w:pPr>
      <w:hyperlink r:id="rId9" w:history="1">
        <w:r w:rsidR="00C038FA" w:rsidRPr="001C72FD">
          <w:rPr>
            <w:rStyle w:val="Hyperlink"/>
            <w:rFonts w:ascii="Arial" w:eastAsiaTheme="minorHAnsi" w:hAnsi="Arial" w:cs="Arial"/>
          </w:rPr>
          <w:t>https://a74.asmdc.org/press-releases/20191009-release-student-civic-and-voter-empowerment-act-signed-law</w:t>
        </w:r>
      </w:hyperlink>
    </w:p>
    <w:p w14:paraId="50E6906F" w14:textId="2245C215" w:rsidR="00507DA4" w:rsidRPr="00507DA4" w:rsidRDefault="00507DA4" w:rsidP="00C038FA">
      <w:pPr>
        <w:pStyle w:val="ListParagraph"/>
        <w:widowControl/>
        <w:autoSpaceDE w:val="0"/>
        <w:autoSpaceDN w:val="0"/>
        <w:adjustRightInd w:val="0"/>
        <w:ind w:left="720" w:firstLine="0"/>
        <w:rPr>
          <w:rFonts w:ascii="Arial" w:eastAsiaTheme="minorHAnsi" w:hAnsi="Arial" w:cs="Arial"/>
        </w:rPr>
      </w:pPr>
    </w:p>
    <w:p w14:paraId="26D3380D" w14:textId="77777777" w:rsidR="00632266" w:rsidRPr="00713A52" w:rsidRDefault="00632266" w:rsidP="00E96EFD">
      <w:pPr>
        <w:spacing w:after="120"/>
        <w:jc w:val="both"/>
        <w:rPr>
          <w:rFonts w:ascii="Arial" w:hAnsi="Arial" w:cs="Arial"/>
          <w:b/>
          <w:strike/>
          <w:sz w:val="24"/>
          <w:szCs w:val="24"/>
        </w:rPr>
      </w:pPr>
      <w:r w:rsidRPr="00713A52">
        <w:rPr>
          <w:rFonts w:ascii="Arial" w:hAnsi="Arial" w:cs="Arial"/>
          <w:b/>
          <w:sz w:val="24"/>
          <w:szCs w:val="24"/>
        </w:rPr>
        <w:t>Procedures</w:t>
      </w:r>
    </w:p>
    <w:p w14:paraId="13AFEA8D" w14:textId="49FC4899" w:rsidR="0098064B" w:rsidRPr="00465C4D" w:rsidRDefault="00465C4D" w:rsidP="00465C4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Committee members are appointed and/or request to serve.</w:t>
      </w:r>
      <w:r w:rsidRPr="00465C4D">
        <w:rPr>
          <w:rFonts w:ascii="Arial" w:eastAsiaTheme="minorHAnsi" w:hAnsi="Arial" w:cs="Arial"/>
        </w:rPr>
        <w:t xml:space="preserve"> </w:t>
      </w:r>
    </w:p>
    <w:p w14:paraId="5F73636B" w14:textId="14CF399B" w:rsidR="00465C4D" w:rsidRDefault="00465C4D" w:rsidP="00F7540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Key items are requested and placed on the agenda for meetings. </w:t>
      </w:r>
    </w:p>
    <w:p w14:paraId="6CE1A33C" w14:textId="7DDAC142" w:rsidR="00465C4D" w:rsidRDefault="00465C4D" w:rsidP="00F7540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Subcommittees—SAC ASG, SCE ASG, faculty, classified, students, and management. </w:t>
      </w:r>
    </w:p>
    <w:p w14:paraId="6ABB554E" w14:textId="77777777" w:rsidR="0098064B" w:rsidRDefault="0098064B" w:rsidP="0098064B">
      <w:pPr>
        <w:pStyle w:val="ListParagraph"/>
        <w:widowControl/>
        <w:autoSpaceDE w:val="0"/>
        <w:autoSpaceDN w:val="0"/>
        <w:adjustRightInd w:val="0"/>
        <w:ind w:left="720" w:firstLine="0"/>
        <w:rPr>
          <w:rFonts w:ascii="Arial" w:eastAsiaTheme="minorHAnsi" w:hAnsi="Arial" w:cs="Arial"/>
        </w:rPr>
      </w:pPr>
    </w:p>
    <w:p w14:paraId="0793F7D7" w14:textId="77777777" w:rsidR="00632266" w:rsidRPr="00713A52" w:rsidRDefault="00632266" w:rsidP="00E96EFD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713A52">
        <w:rPr>
          <w:rFonts w:ascii="Arial" w:hAnsi="Arial" w:cs="Arial"/>
          <w:b/>
          <w:sz w:val="24"/>
          <w:szCs w:val="24"/>
        </w:rPr>
        <w:t>Meeting Frequency</w:t>
      </w:r>
    </w:p>
    <w:p w14:paraId="25EE90BE" w14:textId="190283BD" w:rsidR="00465C4D" w:rsidRDefault="00D50C43" w:rsidP="00FC12AE">
      <w:pPr>
        <w:widowControl/>
        <w:autoSpaceDE w:val="0"/>
        <w:autoSpaceDN w:val="0"/>
        <w:adjustRightInd w:val="0"/>
        <w:rPr>
          <w:rFonts w:ascii="Arial" w:eastAsiaTheme="minorHAnsi" w:hAnsi="Arial" w:cs="Arial"/>
        </w:rPr>
      </w:pPr>
      <w:r w:rsidRPr="00713A52">
        <w:rPr>
          <w:rFonts w:ascii="Arial" w:eastAsiaTheme="minorHAnsi" w:hAnsi="Arial" w:cs="Arial"/>
        </w:rPr>
        <w:t xml:space="preserve">The </w:t>
      </w:r>
      <w:r w:rsidR="00465C4D">
        <w:rPr>
          <w:rFonts w:ascii="Arial" w:eastAsiaTheme="minorHAnsi" w:hAnsi="Arial" w:cs="Arial"/>
        </w:rPr>
        <w:t xml:space="preserve">SAC Civic Engagement Committee meets two to three times each semester and the meetings are set based on a survey of most members that will attend. </w:t>
      </w:r>
    </w:p>
    <w:p w14:paraId="6A05A809" w14:textId="77777777" w:rsidR="00D50C43" w:rsidRPr="00713A52" w:rsidRDefault="00D50C43" w:rsidP="00D50C43">
      <w:pPr>
        <w:rPr>
          <w:rFonts w:ascii="Arial" w:hAnsi="Arial" w:cs="Arial"/>
          <w:b/>
          <w:bCs/>
          <w:sz w:val="28"/>
          <w:szCs w:val="28"/>
        </w:rPr>
      </w:pPr>
    </w:p>
    <w:p w14:paraId="067BD8A0" w14:textId="77777777" w:rsidR="00D50C43" w:rsidRPr="00713A52" w:rsidRDefault="00D50C43" w:rsidP="00E96EFD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713A52">
        <w:rPr>
          <w:rFonts w:ascii="Arial" w:hAnsi="Arial" w:cs="Arial"/>
          <w:b/>
          <w:sz w:val="24"/>
          <w:szCs w:val="24"/>
        </w:rPr>
        <w:t>Membership</w:t>
      </w:r>
    </w:p>
    <w:p w14:paraId="47BA5535" w14:textId="0E14082A" w:rsidR="0038600B" w:rsidRDefault="0038600B" w:rsidP="00F7540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Assistant Dean</w:t>
      </w:r>
      <w:r w:rsidR="006D5964">
        <w:rPr>
          <w:rFonts w:ascii="Arial" w:hAnsi="Arial" w:cs="Arial"/>
        </w:rPr>
        <w:t>, President’s Office (Chair)</w:t>
      </w:r>
    </w:p>
    <w:p w14:paraId="5BBC05A8" w14:textId="4AF8B2F3" w:rsidR="006D5964" w:rsidRDefault="006D5964" w:rsidP="00F7540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Faculty (Academic Senate President or Representative)</w:t>
      </w:r>
    </w:p>
    <w:p w14:paraId="41F5F5C2" w14:textId="0F5322C3" w:rsidR="006D5964" w:rsidRDefault="006D5964" w:rsidP="00F7540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Faculty (Credit—2-3 Members)</w:t>
      </w:r>
    </w:p>
    <w:p w14:paraId="03694BF0" w14:textId="5C118A3B" w:rsidR="006D5964" w:rsidRDefault="006D5964" w:rsidP="00F7540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Faculty (Non-Credit—2-3 Members)</w:t>
      </w:r>
    </w:p>
    <w:p w14:paraId="6F463B87" w14:textId="7E392E9F" w:rsidR="006D5964" w:rsidRDefault="006D5964" w:rsidP="00F7540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ASG/Credit Staff Lead Representative</w:t>
      </w:r>
    </w:p>
    <w:p w14:paraId="1BCBC689" w14:textId="23FFF407" w:rsidR="006D5964" w:rsidRDefault="006D5964" w:rsidP="00F7540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ASG/Non-Credit Staff Lead Representative</w:t>
      </w:r>
    </w:p>
    <w:p w14:paraId="3224E47D" w14:textId="75B33CCC" w:rsidR="006D5964" w:rsidRDefault="006D5964" w:rsidP="00F7540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ASG/Credit Student Representative</w:t>
      </w:r>
    </w:p>
    <w:p w14:paraId="783064C1" w14:textId="54A78493" w:rsidR="006D5964" w:rsidRDefault="006D5964" w:rsidP="00F7540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ASG/Non-Credit Student Representative</w:t>
      </w:r>
    </w:p>
    <w:p w14:paraId="642BA478" w14:textId="115576B9" w:rsidR="00966EE0" w:rsidRPr="006D5964" w:rsidRDefault="006D5964" w:rsidP="006D596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PIO or Representative(s) </w:t>
      </w:r>
    </w:p>
    <w:p w14:paraId="0531A7FB" w14:textId="77777777" w:rsidR="00966EE0" w:rsidRDefault="00966EE0" w:rsidP="00966EE0">
      <w:pPr>
        <w:pStyle w:val="ListParagraph"/>
        <w:ind w:left="720" w:firstLine="0"/>
        <w:jc w:val="both"/>
        <w:rPr>
          <w:rFonts w:ascii="Arial" w:hAnsi="Arial" w:cs="Arial"/>
        </w:rPr>
      </w:pPr>
    </w:p>
    <w:p w14:paraId="5A39BBE3" w14:textId="77777777" w:rsidR="005F7368" w:rsidRPr="00713A52" w:rsidRDefault="005F7368" w:rsidP="006D5964">
      <w:pPr>
        <w:rPr>
          <w:rFonts w:ascii="Arial" w:hAnsi="Arial" w:cs="Arial"/>
          <w:b/>
        </w:rPr>
      </w:pPr>
    </w:p>
    <w:p w14:paraId="43C68155" w14:textId="274238BA" w:rsidR="006D5964" w:rsidRDefault="00FC12AE" w:rsidP="006E7C3F">
      <w:pPr>
        <w:rPr>
          <w:rFonts w:ascii="Arial" w:hAnsi="Arial" w:cs="Arial"/>
        </w:rPr>
      </w:pPr>
      <w:r w:rsidRPr="00713A52">
        <w:rPr>
          <w:rFonts w:ascii="Arial" w:hAnsi="Arial" w:cs="Arial"/>
        </w:rPr>
        <w:t xml:space="preserve">The </w:t>
      </w:r>
      <w:r w:rsidR="006D5964">
        <w:rPr>
          <w:rFonts w:ascii="Arial" w:hAnsi="Arial" w:cs="Arial"/>
        </w:rPr>
        <w:t>SAC Civic Engagement Committee is supported by the following:</w:t>
      </w:r>
    </w:p>
    <w:p w14:paraId="3B24B6EA" w14:textId="6E07FE29" w:rsidR="005364E5" w:rsidRPr="005364E5" w:rsidRDefault="005364E5" w:rsidP="005364E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President’s Office/Public Affairs</w:t>
      </w:r>
    </w:p>
    <w:p w14:paraId="328707AB" w14:textId="174B345E" w:rsidR="006D5964" w:rsidRDefault="006D5964" w:rsidP="006D596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ASG/Credit Student Life</w:t>
      </w:r>
    </w:p>
    <w:p w14:paraId="563960D3" w14:textId="71181624" w:rsidR="00DF4739" w:rsidRDefault="00DF4739" w:rsidP="006D596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ASG/Non-Credit Student Life</w:t>
      </w:r>
    </w:p>
    <w:p w14:paraId="79CA775F" w14:textId="77777777" w:rsidR="00DF4739" w:rsidRPr="00DF4739" w:rsidRDefault="00DF4739" w:rsidP="00DF4739">
      <w:pPr>
        <w:ind w:left="360"/>
        <w:rPr>
          <w:rFonts w:ascii="Arial" w:hAnsi="Arial" w:cs="Arial"/>
        </w:rPr>
      </w:pPr>
    </w:p>
    <w:p w14:paraId="61CB108E" w14:textId="77777777" w:rsidR="00713A52" w:rsidRPr="00713A52" w:rsidRDefault="00713A52" w:rsidP="00713A52">
      <w:pPr>
        <w:pStyle w:val="ListParagraph"/>
        <w:ind w:left="720" w:firstLine="0"/>
        <w:rPr>
          <w:rFonts w:ascii="Arial" w:hAnsi="Arial" w:cs="Arial"/>
          <w:b/>
        </w:rPr>
      </w:pPr>
    </w:p>
    <w:p w14:paraId="41C8F396" w14:textId="77777777" w:rsidR="003D0A3E" w:rsidRDefault="003D0A3E" w:rsidP="003D0A3E">
      <w:pPr>
        <w:rPr>
          <w:rFonts w:ascii="Arial" w:hAnsi="Arial" w:cs="Arial"/>
          <w:b/>
          <w:sz w:val="24"/>
          <w:szCs w:val="28"/>
        </w:rPr>
      </w:pPr>
    </w:p>
    <w:p w14:paraId="7231F5A6" w14:textId="77777777" w:rsidR="00333928" w:rsidRDefault="00333928" w:rsidP="003D0A3E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 </w:t>
      </w:r>
    </w:p>
    <w:p w14:paraId="6E343ED9" w14:textId="77777777" w:rsidR="00333928" w:rsidRDefault="00333928" w:rsidP="003D0A3E">
      <w:pPr>
        <w:rPr>
          <w:rFonts w:ascii="Arial" w:hAnsi="Arial" w:cs="Arial"/>
          <w:b/>
          <w:sz w:val="24"/>
          <w:szCs w:val="28"/>
        </w:rPr>
      </w:pPr>
    </w:p>
    <w:p w14:paraId="72A3D3EC" w14:textId="2A73C758" w:rsidR="003D0A3E" w:rsidRPr="0038600B" w:rsidRDefault="0038600B" w:rsidP="003D0A3E">
      <w:pPr>
        <w:rPr>
          <w:rFonts w:ascii="Arial" w:hAnsi="Arial" w:cs="Arial"/>
          <w:b/>
          <w:sz w:val="20"/>
          <w:szCs w:val="20"/>
        </w:rPr>
      </w:pPr>
      <w:r w:rsidRPr="0038600B">
        <w:rPr>
          <w:rFonts w:ascii="Arial" w:hAnsi="Arial" w:cs="Arial"/>
          <w:b/>
          <w:sz w:val="20"/>
          <w:szCs w:val="20"/>
        </w:rPr>
        <w:t xml:space="preserve">DRAFT: </w:t>
      </w:r>
      <w:r w:rsidR="00333928" w:rsidRPr="0038600B">
        <w:rPr>
          <w:rFonts w:ascii="Arial" w:hAnsi="Arial" w:cs="Arial"/>
          <w:b/>
          <w:sz w:val="20"/>
          <w:szCs w:val="20"/>
        </w:rPr>
        <w:t>September</w:t>
      </w:r>
      <w:r w:rsidRPr="0038600B">
        <w:rPr>
          <w:rFonts w:ascii="Arial" w:hAnsi="Arial" w:cs="Arial"/>
          <w:b/>
          <w:sz w:val="20"/>
          <w:szCs w:val="20"/>
        </w:rPr>
        <w:t xml:space="preserve"> 13</w:t>
      </w:r>
      <w:r w:rsidR="00333928" w:rsidRPr="0038600B">
        <w:rPr>
          <w:rFonts w:ascii="Arial" w:hAnsi="Arial" w:cs="Arial"/>
          <w:b/>
          <w:sz w:val="20"/>
          <w:szCs w:val="20"/>
        </w:rPr>
        <w:t>, 2019</w:t>
      </w:r>
    </w:p>
    <w:p w14:paraId="0D0B940D" w14:textId="77777777" w:rsidR="003D0A3E" w:rsidRPr="003D0A3E" w:rsidRDefault="003D0A3E" w:rsidP="003D0A3E">
      <w:pPr>
        <w:rPr>
          <w:rFonts w:ascii="Arial" w:hAnsi="Arial" w:cs="Arial"/>
          <w:b/>
          <w:sz w:val="24"/>
          <w:szCs w:val="28"/>
        </w:rPr>
      </w:pPr>
    </w:p>
    <w:sectPr w:rsidR="003D0A3E" w:rsidRPr="003D0A3E" w:rsidSect="00FC12AE">
      <w:footerReference w:type="default" r:id="rId10"/>
      <w:pgSz w:w="12240" w:h="15840"/>
      <w:pgMar w:top="1008" w:right="1440" w:bottom="720" w:left="1440" w:header="0" w:footer="1282" w:gutter="0"/>
      <w:pgBorders w:offsetFrom="page">
        <w:top w:val="double" w:sz="12" w:space="24" w:color="A21E1E"/>
        <w:left w:val="double" w:sz="12" w:space="24" w:color="A21E1E"/>
        <w:bottom w:val="double" w:sz="12" w:space="24" w:color="A21E1E"/>
        <w:right w:val="double" w:sz="12" w:space="24" w:color="A21E1E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63401" w14:textId="77777777" w:rsidR="00257459" w:rsidRDefault="00257459">
      <w:r>
        <w:separator/>
      </w:r>
    </w:p>
  </w:endnote>
  <w:endnote w:type="continuationSeparator" w:id="0">
    <w:p w14:paraId="3BAFCED3" w14:textId="77777777" w:rsidR="00257459" w:rsidRDefault="0025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83226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0CB77" w14:textId="77777777" w:rsidR="00831E0A" w:rsidRDefault="00831E0A" w:rsidP="0082292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2028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27B00A" w14:textId="77777777" w:rsidR="00831E0A" w:rsidRDefault="00831E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BC0A9" w14:textId="77777777" w:rsidR="00257459" w:rsidRDefault="00257459">
      <w:r>
        <w:separator/>
      </w:r>
    </w:p>
  </w:footnote>
  <w:footnote w:type="continuationSeparator" w:id="0">
    <w:p w14:paraId="596BC31C" w14:textId="77777777" w:rsidR="00257459" w:rsidRDefault="0025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86AB2"/>
    <w:multiLevelType w:val="hybridMultilevel"/>
    <w:tmpl w:val="0530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4A50"/>
    <w:multiLevelType w:val="hybridMultilevel"/>
    <w:tmpl w:val="25C8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84513"/>
    <w:multiLevelType w:val="hybridMultilevel"/>
    <w:tmpl w:val="6D561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670A"/>
    <w:multiLevelType w:val="hybridMultilevel"/>
    <w:tmpl w:val="CAD4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7711F"/>
    <w:multiLevelType w:val="hybridMultilevel"/>
    <w:tmpl w:val="0786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96919"/>
    <w:multiLevelType w:val="hybridMultilevel"/>
    <w:tmpl w:val="541E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9080F"/>
    <w:multiLevelType w:val="hybridMultilevel"/>
    <w:tmpl w:val="C2D6FD6E"/>
    <w:lvl w:ilvl="0" w:tplc="1938CA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328E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019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6F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E4D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96B4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CC00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B2C9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E48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D7"/>
    <w:rsid w:val="00001BC4"/>
    <w:rsid w:val="00016149"/>
    <w:rsid w:val="00027A08"/>
    <w:rsid w:val="000505A2"/>
    <w:rsid w:val="0005395B"/>
    <w:rsid w:val="000618F7"/>
    <w:rsid w:val="00061970"/>
    <w:rsid w:val="00072A74"/>
    <w:rsid w:val="00074E4E"/>
    <w:rsid w:val="00084F97"/>
    <w:rsid w:val="00090D05"/>
    <w:rsid w:val="00096E1B"/>
    <w:rsid w:val="000A1749"/>
    <w:rsid w:val="000A4338"/>
    <w:rsid w:val="000A6F10"/>
    <w:rsid w:val="000A7D23"/>
    <w:rsid w:val="000B4E1B"/>
    <w:rsid w:val="000C1A8C"/>
    <w:rsid w:val="000C323A"/>
    <w:rsid w:val="000D5EBF"/>
    <w:rsid w:val="000F3F1D"/>
    <w:rsid w:val="000F5726"/>
    <w:rsid w:val="0010152C"/>
    <w:rsid w:val="00137379"/>
    <w:rsid w:val="00140D22"/>
    <w:rsid w:val="0014338A"/>
    <w:rsid w:val="00147B15"/>
    <w:rsid w:val="001529BD"/>
    <w:rsid w:val="001637D9"/>
    <w:rsid w:val="001670EB"/>
    <w:rsid w:val="00170AA0"/>
    <w:rsid w:val="00170CEC"/>
    <w:rsid w:val="001772F0"/>
    <w:rsid w:val="00180914"/>
    <w:rsid w:val="00191B2C"/>
    <w:rsid w:val="00194197"/>
    <w:rsid w:val="001A422F"/>
    <w:rsid w:val="001A64BD"/>
    <w:rsid w:val="001B20E8"/>
    <w:rsid w:val="001D4E5D"/>
    <w:rsid w:val="001D7103"/>
    <w:rsid w:val="0020424F"/>
    <w:rsid w:val="00205CC9"/>
    <w:rsid w:val="002254AB"/>
    <w:rsid w:val="002268C1"/>
    <w:rsid w:val="002314DC"/>
    <w:rsid w:val="00233523"/>
    <w:rsid w:val="002364F4"/>
    <w:rsid w:val="002367AF"/>
    <w:rsid w:val="00253FB7"/>
    <w:rsid w:val="00256047"/>
    <w:rsid w:val="00257459"/>
    <w:rsid w:val="0027439C"/>
    <w:rsid w:val="00281D17"/>
    <w:rsid w:val="00283207"/>
    <w:rsid w:val="002951FE"/>
    <w:rsid w:val="002B4D2F"/>
    <w:rsid w:val="002C3B49"/>
    <w:rsid w:val="002D3424"/>
    <w:rsid w:val="002E7915"/>
    <w:rsid w:val="002F0D95"/>
    <w:rsid w:val="00303524"/>
    <w:rsid w:val="00304F9E"/>
    <w:rsid w:val="003111DA"/>
    <w:rsid w:val="00311DB4"/>
    <w:rsid w:val="0031504C"/>
    <w:rsid w:val="0031693B"/>
    <w:rsid w:val="0031712F"/>
    <w:rsid w:val="00327D24"/>
    <w:rsid w:val="00332EBC"/>
    <w:rsid w:val="00333928"/>
    <w:rsid w:val="003466FF"/>
    <w:rsid w:val="00347EB2"/>
    <w:rsid w:val="003524DE"/>
    <w:rsid w:val="003804C4"/>
    <w:rsid w:val="003808B7"/>
    <w:rsid w:val="00381EB8"/>
    <w:rsid w:val="0038600B"/>
    <w:rsid w:val="003877BE"/>
    <w:rsid w:val="0039292F"/>
    <w:rsid w:val="0039669F"/>
    <w:rsid w:val="003A33CA"/>
    <w:rsid w:val="003B1A85"/>
    <w:rsid w:val="003C5D2B"/>
    <w:rsid w:val="003C60BA"/>
    <w:rsid w:val="003D037A"/>
    <w:rsid w:val="003D0A3E"/>
    <w:rsid w:val="003D7DD6"/>
    <w:rsid w:val="003E00C4"/>
    <w:rsid w:val="003E5CF7"/>
    <w:rsid w:val="003F477C"/>
    <w:rsid w:val="00400908"/>
    <w:rsid w:val="00465C4D"/>
    <w:rsid w:val="00465CD5"/>
    <w:rsid w:val="00470543"/>
    <w:rsid w:val="00470E6A"/>
    <w:rsid w:val="00472FD6"/>
    <w:rsid w:val="00474102"/>
    <w:rsid w:val="004749BB"/>
    <w:rsid w:val="0047635F"/>
    <w:rsid w:val="004959FC"/>
    <w:rsid w:val="00495E9D"/>
    <w:rsid w:val="004A2DB3"/>
    <w:rsid w:val="004B1202"/>
    <w:rsid w:val="004B1F82"/>
    <w:rsid w:val="004F17A0"/>
    <w:rsid w:val="004F5E4E"/>
    <w:rsid w:val="005026B4"/>
    <w:rsid w:val="00507DA4"/>
    <w:rsid w:val="0051591E"/>
    <w:rsid w:val="00516341"/>
    <w:rsid w:val="005215D7"/>
    <w:rsid w:val="00525A2C"/>
    <w:rsid w:val="005364E5"/>
    <w:rsid w:val="00556C57"/>
    <w:rsid w:val="00580BE5"/>
    <w:rsid w:val="00586AAF"/>
    <w:rsid w:val="005879F0"/>
    <w:rsid w:val="005959BD"/>
    <w:rsid w:val="00595F83"/>
    <w:rsid w:val="00596B7A"/>
    <w:rsid w:val="005A3966"/>
    <w:rsid w:val="005B5B88"/>
    <w:rsid w:val="005C31B1"/>
    <w:rsid w:val="005D5995"/>
    <w:rsid w:val="005E3D0B"/>
    <w:rsid w:val="005F4D55"/>
    <w:rsid w:val="005F7368"/>
    <w:rsid w:val="00616C62"/>
    <w:rsid w:val="0062272E"/>
    <w:rsid w:val="00630163"/>
    <w:rsid w:val="00632266"/>
    <w:rsid w:val="00632C5D"/>
    <w:rsid w:val="00645546"/>
    <w:rsid w:val="00647146"/>
    <w:rsid w:val="00657335"/>
    <w:rsid w:val="00660B27"/>
    <w:rsid w:val="00662267"/>
    <w:rsid w:val="0066376E"/>
    <w:rsid w:val="00665AED"/>
    <w:rsid w:val="00667369"/>
    <w:rsid w:val="00672ADA"/>
    <w:rsid w:val="00675D9C"/>
    <w:rsid w:val="00680FFD"/>
    <w:rsid w:val="00681A32"/>
    <w:rsid w:val="00687967"/>
    <w:rsid w:val="006A444C"/>
    <w:rsid w:val="006A5527"/>
    <w:rsid w:val="006B6E3D"/>
    <w:rsid w:val="006D45B5"/>
    <w:rsid w:val="006D5964"/>
    <w:rsid w:val="006E5332"/>
    <w:rsid w:val="006E7C3F"/>
    <w:rsid w:val="0070332D"/>
    <w:rsid w:val="00713A52"/>
    <w:rsid w:val="00731D36"/>
    <w:rsid w:val="0073359E"/>
    <w:rsid w:val="007355FA"/>
    <w:rsid w:val="00736562"/>
    <w:rsid w:val="00736A29"/>
    <w:rsid w:val="0075091B"/>
    <w:rsid w:val="007563BC"/>
    <w:rsid w:val="00771AD5"/>
    <w:rsid w:val="00772870"/>
    <w:rsid w:val="00780EC6"/>
    <w:rsid w:val="00793E4F"/>
    <w:rsid w:val="00795AA5"/>
    <w:rsid w:val="007B2FFD"/>
    <w:rsid w:val="007B59EE"/>
    <w:rsid w:val="007B5F33"/>
    <w:rsid w:val="007D4649"/>
    <w:rsid w:val="007D4741"/>
    <w:rsid w:val="007E1E2A"/>
    <w:rsid w:val="00802B01"/>
    <w:rsid w:val="00807875"/>
    <w:rsid w:val="0081329C"/>
    <w:rsid w:val="008176E7"/>
    <w:rsid w:val="0082181F"/>
    <w:rsid w:val="0082292B"/>
    <w:rsid w:val="00826E8A"/>
    <w:rsid w:val="0082773D"/>
    <w:rsid w:val="008310AE"/>
    <w:rsid w:val="00831E0A"/>
    <w:rsid w:val="00833F70"/>
    <w:rsid w:val="00837908"/>
    <w:rsid w:val="008424C4"/>
    <w:rsid w:val="008507C0"/>
    <w:rsid w:val="00850C78"/>
    <w:rsid w:val="00854188"/>
    <w:rsid w:val="008564C2"/>
    <w:rsid w:val="0086335C"/>
    <w:rsid w:val="00865101"/>
    <w:rsid w:val="00867DD7"/>
    <w:rsid w:val="00871FB5"/>
    <w:rsid w:val="00875134"/>
    <w:rsid w:val="008829EE"/>
    <w:rsid w:val="00883A98"/>
    <w:rsid w:val="008A2793"/>
    <w:rsid w:val="008A5E2C"/>
    <w:rsid w:val="008C1ED3"/>
    <w:rsid w:val="008C217F"/>
    <w:rsid w:val="008C3618"/>
    <w:rsid w:val="008D0955"/>
    <w:rsid w:val="008D53E6"/>
    <w:rsid w:val="00913667"/>
    <w:rsid w:val="009201F7"/>
    <w:rsid w:val="0093292A"/>
    <w:rsid w:val="00956944"/>
    <w:rsid w:val="009576D8"/>
    <w:rsid w:val="009576E7"/>
    <w:rsid w:val="0096410C"/>
    <w:rsid w:val="00966EE0"/>
    <w:rsid w:val="009679FD"/>
    <w:rsid w:val="0098064B"/>
    <w:rsid w:val="00982636"/>
    <w:rsid w:val="0098303C"/>
    <w:rsid w:val="00986EA7"/>
    <w:rsid w:val="009A44C4"/>
    <w:rsid w:val="009A67F1"/>
    <w:rsid w:val="009B5A01"/>
    <w:rsid w:val="009C1040"/>
    <w:rsid w:val="009C5B58"/>
    <w:rsid w:val="009D3CBC"/>
    <w:rsid w:val="009D476F"/>
    <w:rsid w:val="009D513B"/>
    <w:rsid w:val="009D527F"/>
    <w:rsid w:val="009E2C28"/>
    <w:rsid w:val="00A0466D"/>
    <w:rsid w:val="00A05A6B"/>
    <w:rsid w:val="00A06DA2"/>
    <w:rsid w:val="00A4108B"/>
    <w:rsid w:val="00A603DE"/>
    <w:rsid w:val="00A61072"/>
    <w:rsid w:val="00A712BD"/>
    <w:rsid w:val="00A7656C"/>
    <w:rsid w:val="00A77F7C"/>
    <w:rsid w:val="00A84D9E"/>
    <w:rsid w:val="00A92BE1"/>
    <w:rsid w:val="00AA482E"/>
    <w:rsid w:val="00AA5B19"/>
    <w:rsid w:val="00AB2E11"/>
    <w:rsid w:val="00AB46C4"/>
    <w:rsid w:val="00AB4867"/>
    <w:rsid w:val="00AB7218"/>
    <w:rsid w:val="00AC0C80"/>
    <w:rsid w:val="00AC1319"/>
    <w:rsid w:val="00AC2B12"/>
    <w:rsid w:val="00AC5625"/>
    <w:rsid w:val="00AC5A7A"/>
    <w:rsid w:val="00AD3400"/>
    <w:rsid w:val="00AE2C8A"/>
    <w:rsid w:val="00AF45BD"/>
    <w:rsid w:val="00B10219"/>
    <w:rsid w:val="00B11218"/>
    <w:rsid w:val="00B13246"/>
    <w:rsid w:val="00B21E42"/>
    <w:rsid w:val="00B23A61"/>
    <w:rsid w:val="00B26EEE"/>
    <w:rsid w:val="00B33C30"/>
    <w:rsid w:val="00B41BC9"/>
    <w:rsid w:val="00B44931"/>
    <w:rsid w:val="00B4774D"/>
    <w:rsid w:val="00B50D60"/>
    <w:rsid w:val="00B54DA8"/>
    <w:rsid w:val="00B55149"/>
    <w:rsid w:val="00B57156"/>
    <w:rsid w:val="00B70B2E"/>
    <w:rsid w:val="00B75D5C"/>
    <w:rsid w:val="00B77135"/>
    <w:rsid w:val="00BA1EEE"/>
    <w:rsid w:val="00BA4AE7"/>
    <w:rsid w:val="00BA5120"/>
    <w:rsid w:val="00BA69E5"/>
    <w:rsid w:val="00BB0EBC"/>
    <w:rsid w:val="00BB4574"/>
    <w:rsid w:val="00BB6AD2"/>
    <w:rsid w:val="00BC2023"/>
    <w:rsid w:val="00BC23D3"/>
    <w:rsid w:val="00BC7834"/>
    <w:rsid w:val="00BF0605"/>
    <w:rsid w:val="00BF0C71"/>
    <w:rsid w:val="00BF3640"/>
    <w:rsid w:val="00C00B84"/>
    <w:rsid w:val="00C038FA"/>
    <w:rsid w:val="00C053DF"/>
    <w:rsid w:val="00C10E2A"/>
    <w:rsid w:val="00C11AF0"/>
    <w:rsid w:val="00C17A55"/>
    <w:rsid w:val="00C17E8C"/>
    <w:rsid w:val="00C20C66"/>
    <w:rsid w:val="00C27A3D"/>
    <w:rsid w:val="00C3116D"/>
    <w:rsid w:val="00C43A42"/>
    <w:rsid w:val="00C536E8"/>
    <w:rsid w:val="00C53923"/>
    <w:rsid w:val="00C54346"/>
    <w:rsid w:val="00C55C1A"/>
    <w:rsid w:val="00C860BE"/>
    <w:rsid w:val="00CA71A9"/>
    <w:rsid w:val="00CB5C3A"/>
    <w:rsid w:val="00CC3104"/>
    <w:rsid w:val="00CD1594"/>
    <w:rsid w:val="00CD7B69"/>
    <w:rsid w:val="00CE5B9A"/>
    <w:rsid w:val="00CE60A6"/>
    <w:rsid w:val="00CF7E02"/>
    <w:rsid w:val="00D128A7"/>
    <w:rsid w:val="00D12AFE"/>
    <w:rsid w:val="00D1418A"/>
    <w:rsid w:val="00D14337"/>
    <w:rsid w:val="00D20281"/>
    <w:rsid w:val="00D23C02"/>
    <w:rsid w:val="00D241E1"/>
    <w:rsid w:val="00D31B3C"/>
    <w:rsid w:val="00D3315D"/>
    <w:rsid w:val="00D33FCB"/>
    <w:rsid w:val="00D43983"/>
    <w:rsid w:val="00D43A2C"/>
    <w:rsid w:val="00D43BFA"/>
    <w:rsid w:val="00D50C43"/>
    <w:rsid w:val="00D57884"/>
    <w:rsid w:val="00D63504"/>
    <w:rsid w:val="00D64594"/>
    <w:rsid w:val="00D7165B"/>
    <w:rsid w:val="00D8031C"/>
    <w:rsid w:val="00D90127"/>
    <w:rsid w:val="00D93178"/>
    <w:rsid w:val="00DA6377"/>
    <w:rsid w:val="00DB2152"/>
    <w:rsid w:val="00DB6428"/>
    <w:rsid w:val="00DC3BBA"/>
    <w:rsid w:val="00DC44F0"/>
    <w:rsid w:val="00DE07E9"/>
    <w:rsid w:val="00DE5AD0"/>
    <w:rsid w:val="00DF172C"/>
    <w:rsid w:val="00DF4739"/>
    <w:rsid w:val="00E02EE9"/>
    <w:rsid w:val="00E063CB"/>
    <w:rsid w:val="00E17A5C"/>
    <w:rsid w:val="00E30DBF"/>
    <w:rsid w:val="00E31036"/>
    <w:rsid w:val="00E31356"/>
    <w:rsid w:val="00E33F4B"/>
    <w:rsid w:val="00E40905"/>
    <w:rsid w:val="00E4510E"/>
    <w:rsid w:val="00E53B1A"/>
    <w:rsid w:val="00E7058F"/>
    <w:rsid w:val="00E75056"/>
    <w:rsid w:val="00E94777"/>
    <w:rsid w:val="00E94CA4"/>
    <w:rsid w:val="00E94ECA"/>
    <w:rsid w:val="00E96EFD"/>
    <w:rsid w:val="00EA28D4"/>
    <w:rsid w:val="00EA3799"/>
    <w:rsid w:val="00EC54F8"/>
    <w:rsid w:val="00EF2855"/>
    <w:rsid w:val="00EF40C2"/>
    <w:rsid w:val="00F00A2F"/>
    <w:rsid w:val="00F06F0D"/>
    <w:rsid w:val="00F200CA"/>
    <w:rsid w:val="00F2562B"/>
    <w:rsid w:val="00F25AD0"/>
    <w:rsid w:val="00F57E54"/>
    <w:rsid w:val="00F745FC"/>
    <w:rsid w:val="00F7540A"/>
    <w:rsid w:val="00F82B80"/>
    <w:rsid w:val="00F923B9"/>
    <w:rsid w:val="00FA58D9"/>
    <w:rsid w:val="00FA7406"/>
    <w:rsid w:val="00FB068E"/>
    <w:rsid w:val="00FB6BD5"/>
    <w:rsid w:val="00FC12AE"/>
    <w:rsid w:val="00FC3845"/>
    <w:rsid w:val="00FD0A6B"/>
    <w:rsid w:val="00FE447C"/>
    <w:rsid w:val="00FE6C2B"/>
    <w:rsid w:val="00FF1A65"/>
    <w:rsid w:val="1ED9AA11"/>
    <w:rsid w:val="23A22E57"/>
    <w:rsid w:val="2AC03BB1"/>
    <w:rsid w:val="2D3B1252"/>
    <w:rsid w:val="3A2FF71D"/>
    <w:rsid w:val="4A652DB3"/>
    <w:rsid w:val="6430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D39F4"/>
  <w15:docId w15:val="{BD7383FB-457F-4B09-A2E8-70406C98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B6AD2"/>
    <w:pPr>
      <w:ind w:right="-30"/>
      <w:jc w:val="center"/>
      <w:outlineLvl w:val="0"/>
    </w:pPr>
    <w:rPr>
      <w:rFonts w:asciiTheme="minorHAnsi" w:hAnsiTheme="minorHAnsi"/>
      <w:color w:val="4472C4"/>
      <w:sz w:val="48"/>
    </w:rPr>
  </w:style>
  <w:style w:type="paragraph" w:styleId="Heading2">
    <w:name w:val="heading 2"/>
    <w:basedOn w:val="Normal"/>
    <w:uiPriority w:val="1"/>
    <w:qFormat/>
    <w:pPr>
      <w:ind w:left="119" w:right="11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9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D6D1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6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3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6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3CB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915"/>
    <w:rPr>
      <w:rFonts w:asciiTheme="majorHAnsi" w:eastAsiaTheme="majorEastAsia" w:hAnsiTheme="majorHAnsi" w:cstheme="majorBidi"/>
      <w:color w:val="4D6D1E" w:themeColor="accent1" w:themeShade="7F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201F7"/>
  </w:style>
  <w:style w:type="character" w:styleId="Hyperlink">
    <w:name w:val="Hyperlink"/>
    <w:basedOn w:val="DefaultParagraphFont"/>
    <w:uiPriority w:val="99"/>
    <w:unhideWhenUsed/>
    <w:rsid w:val="00A603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76E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1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0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0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03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36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3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2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cu.edu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74.asmdc.org/press-releases/20191009-release-student-civic-and-voter-empowerment-act-signed-law" TargetMode="External"/><Relationship Id="rId14" Type="http://schemas.openxmlformats.org/officeDocument/2006/relationships/customXml" Target="../customXml/item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DA308EBAB214FAA5E2B6B352D32D0" ma:contentTypeVersion="0" ma:contentTypeDescription="Create a new document." ma:contentTypeScope="" ma:versionID="8a779fbd990343e0a1369276a102655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HNYXMCCMVK3K-970581485-68</_dlc_DocId>
    <_dlc_DocIdUrl xmlns="431189f8-a51b-453f-9f0c-3a0b3b65b12f">
      <Url>https://www.sac.edu/committees/StudentSuccess/_layouts/15/DocIdRedir.aspx?ID=HNYXMCCMVK3K-970581485-68</Url>
      <Description>HNYXMCCMVK3K-970581485-68</Description>
    </_dlc_DocIdUrl>
  </documentManagement>
</p:properties>
</file>

<file path=customXml/itemProps1.xml><?xml version="1.0" encoding="utf-8"?>
<ds:datastoreItem xmlns:ds="http://schemas.openxmlformats.org/officeDocument/2006/customXml" ds:itemID="{2406FD1B-7344-4BB1-A61F-5E7B575C5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F7BA4-DF07-400B-AB5A-345E57F4DB42}"/>
</file>

<file path=customXml/itemProps3.xml><?xml version="1.0" encoding="utf-8"?>
<ds:datastoreItem xmlns:ds="http://schemas.openxmlformats.org/officeDocument/2006/customXml" ds:itemID="{0F0502D7-AB6A-4AFD-A1F2-DFA23B3C5CFC}"/>
</file>

<file path=customXml/itemProps4.xml><?xml version="1.0" encoding="utf-8"?>
<ds:datastoreItem xmlns:ds="http://schemas.openxmlformats.org/officeDocument/2006/customXml" ds:itemID="{FDF10120-436D-4567-9397-CCC1072C05D7}"/>
</file>

<file path=customXml/itemProps5.xml><?xml version="1.0" encoding="utf-8"?>
<ds:datastoreItem xmlns:ds="http://schemas.openxmlformats.org/officeDocument/2006/customXml" ds:itemID="{54F30D75-8920-4ACF-8610-FEF370783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Collegial Governance &amp; Decision-Making</vt:lpstr>
    </vt:vector>
  </TitlesOfParts>
  <Company>Peralta CCD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Collegial Governance &amp; Decision-Making</dc:title>
  <dc:subject>Handbook</dc:subject>
  <dc:creator>NThai</dc:creator>
  <cp:lastModifiedBy>Mercado-Cota, Teresa</cp:lastModifiedBy>
  <cp:revision>15</cp:revision>
  <cp:lastPrinted>2019-10-21T15:27:00Z</cp:lastPrinted>
  <dcterms:created xsi:type="dcterms:W3CDTF">2021-09-13T16:15:00Z</dcterms:created>
  <dcterms:modified xsi:type="dcterms:W3CDTF">2021-09-16T16:21:00Z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2017-05-24T00:00:00Z</vt:filetime>
  </property>
  <property fmtid="{D5CDD505-2E9C-101B-9397-08002B2CF9AE}" pid="5" name="ContentTypeId">
    <vt:lpwstr>0x010100A79DA308EBAB214FAA5E2B6B352D32D0</vt:lpwstr>
  </property>
  <property fmtid="{D5CDD505-2E9C-101B-9397-08002B2CF9AE}" pid="6" name="_dlc_DocIdItemGuid">
    <vt:lpwstr>34f907da-65b3-441c-872c-12f8b4657bbe</vt:lpwstr>
  </property>
</Properties>
</file>