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3" w:type="dxa"/>
        <w:tblLayout w:type="fixed"/>
        <w:tblLook w:val="06A0" w:firstRow="1" w:lastRow="0" w:firstColumn="1" w:lastColumn="0" w:noHBand="1" w:noVBand="1"/>
      </w:tblPr>
      <w:tblGrid>
        <w:gridCol w:w="4379"/>
        <w:gridCol w:w="5894"/>
      </w:tblGrid>
      <w:tr w:rsidR="71B41680" w14:paraId="3E296B44" w14:textId="77777777" w:rsidTr="00FB0503">
        <w:trPr>
          <w:trHeight w:val="1890"/>
        </w:trPr>
        <w:tc>
          <w:tcPr>
            <w:tcW w:w="4379" w:type="dxa"/>
            <w:vAlign w:val="center"/>
          </w:tcPr>
          <w:p w14:paraId="3F5349F4" w14:textId="6FBADE29" w:rsidR="71B41680" w:rsidRDefault="71B41680" w:rsidP="71B41680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68F3A5D" wp14:editId="0EB78459">
                  <wp:extent cx="1819275" cy="600075"/>
                  <wp:effectExtent l="0" t="0" r="0" b="0"/>
                  <wp:docPr id="251049425" name="Picture 251049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  <w:vAlign w:val="center"/>
          </w:tcPr>
          <w:p w14:paraId="682C3414" w14:textId="3963BA6E" w:rsidR="71B41680" w:rsidRDefault="71B41680" w:rsidP="71B41680">
            <w:pPr>
              <w:rPr>
                <w:rFonts w:ascii="Calibri" w:eastAsia="Calibri" w:hAnsi="Calibri" w:cs="Calibri"/>
              </w:rPr>
            </w:pPr>
            <w:r w:rsidRPr="71B41680">
              <w:rPr>
                <w:rFonts w:ascii="Calibri" w:eastAsia="Calibri" w:hAnsi="Calibri" w:cs="Calibri"/>
              </w:rPr>
              <w:t xml:space="preserve">SAC Program Review Committee </w:t>
            </w:r>
          </w:p>
          <w:p w14:paraId="77D82452" w14:textId="2CE14732" w:rsidR="1BEA05B9" w:rsidRDefault="00FE6292" w:rsidP="30EDB2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 6th</w:t>
            </w:r>
            <w:r w:rsidR="71B41680" w:rsidRPr="30EDB2F9">
              <w:rPr>
                <w:rFonts w:ascii="Calibri" w:eastAsia="Calibri" w:hAnsi="Calibri" w:cs="Calibri"/>
              </w:rPr>
              <w:t>, 2021</w:t>
            </w:r>
          </w:p>
          <w:p w14:paraId="3FE23280" w14:textId="724AB4C8" w:rsidR="71B41680" w:rsidRDefault="71B41680" w:rsidP="71B41680">
            <w:pPr>
              <w:rPr>
                <w:rFonts w:ascii="Calibri" w:eastAsia="Calibri" w:hAnsi="Calibri" w:cs="Calibri"/>
              </w:rPr>
            </w:pPr>
            <w:r w:rsidRPr="71B41680">
              <w:rPr>
                <w:rFonts w:ascii="Calibri" w:eastAsia="Calibri" w:hAnsi="Calibri" w:cs="Calibri"/>
              </w:rPr>
              <w:t>1</w:t>
            </w:r>
            <w:r w:rsidR="003F70E7">
              <w:rPr>
                <w:rFonts w:ascii="Calibri" w:eastAsia="Calibri" w:hAnsi="Calibri" w:cs="Calibri"/>
              </w:rPr>
              <w:t>2</w:t>
            </w:r>
            <w:r w:rsidRPr="71B41680">
              <w:rPr>
                <w:rFonts w:ascii="Calibri" w:eastAsia="Calibri" w:hAnsi="Calibri" w:cs="Calibri"/>
              </w:rPr>
              <w:t>:</w:t>
            </w:r>
            <w:r w:rsidR="003F70E7">
              <w:rPr>
                <w:rFonts w:ascii="Calibri" w:eastAsia="Calibri" w:hAnsi="Calibri" w:cs="Calibri"/>
              </w:rPr>
              <w:t>3</w:t>
            </w:r>
            <w:r w:rsidRPr="71B41680">
              <w:rPr>
                <w:rFonts w:ascii="Calibri" w:eastAsia="Calibri" w:hAnsi="Calibri" w:cs="Calibri"/>
              </w:rPr>
              <w:t xml:space="preserve">0p.m. – </w:t>
            </w:r>
            <w:r w:rsidR="003F70E7">
              <w:rPr>
                <w:rFonts w:ascii="Calibri" w:eastAsia="Calibri" w:hAnsi="Calibri" w:cs="Calibri"/>
              </w:rPr>
              <w:t>1</w:t>
            </w:r>
            <w:r w:rsidRPr="71B41680">
              <w:rPr>
                <w:rFonts w:ascii="Calibri" w:eastAsia="Calibri" w:hAnsi="Calibri" w:cs="Calibri"/>
              </w:rPr>
              <w:t>:</w:t>
            </w:r>
            <w:r w:rsidR="003F70E7">
              <w:rPr>
                <w:rFonts w:ascii="Calibri" w:eastAsia="Calibri" w:hAnsi="Calibri" w:cs="Calibri"/>
              </w:rPr>
              <w:t>3</w:t>
            </w:r>
            <w:r w:rsidRPr="71B41680">
              <w:rPr>
                <w:rFonts w:ascii="Calibri" w:eastAsia="Calibri" w:hAnsi="Calibri" w:cs="Calibri"/>
              </w:rPr>
              <w:t xml:space="preserve">0 p.m. </w:t>
            </w:r>
          </w:p>
          <w:p w14:paraId="233A3B7E" w14:textId="08FF6085" w:rsidR="003F70E7" w:rsidRDefault="2B3C2154" w:rsidP="003F70E7">
            <w:r w:rsidRPr="6B4F84F0">
              <w:rPr>
                <w:rFonts w:ascii="Calibri" w:eastAsia="Calibri" w:hAnsi="Calibri" w:cs="Calibri"/>
              </w:rPr>
              <w:t xml:space="preserve">Zoom: </w:t>
            </w:r>
            <w:hyperlink r:id="rId9" w:history="1">
              <w:r w:rsidR="003F70E7" w:rsidRPr="003462E2">
                <w:rPr>
                  <w:rStyle w:val="Hyperlink"/>
                </w:rPr>
                <w:t>https://cccconfer.zoom.us/j/91384625284</w:t>
              </w:r>
            </w:hyperlink>
          </w:p>
          <w:p w14:paraId="6185F022" w14:textId="6B8C6B9E" w:rsidR="71B41680" w:rsidRDefault="71B41680" w:rsidP="003F70E7">
            <w:pPr>
              <w:rPr>
                <w:rFonts w:ascii="Calibri" w:eastAsia="Calibri" w:hAnsi="Calibri" w:cs="Calibri"/>
              </w:rPr>
            </w:pPr>
          </w:p>
        </w:tc>
      </w:tr>
    </w:tbl>
    <w:p w14:paraId="1F12B91B" w14:textId="77777777" w:rsidR="002C076A" w:rsidRDefault="002C076A" w:rsidP="10CAAC06">
      <w:pPr>
        <w:rPr>
          <w:rFonts w:ascii="Calibri" w:eastAsia="Calibri" w:hAnsi="Calibri" w:cs="Calibri"/>
        </w:rPr>
      </w:pPr>
      <w:r w:rsidRPr="002C076A">
        <w:rPr>
          <w:rFonts w:ascii="Calibri" w:eastAsia="Calibri" w:hAnsi="Calibri" w:cs="Calibri"/>
          <w:b/>
        </w:rPr>
        <w:t>Members</w:t>
      </w:r>
      <w:r>
        <w:rPr>
          <w:rFonts w:ascii="Calibri" w:eastAsia="Calibri" w:hAnsi="Calibri" w:cs="Calibri"/>
          <w:b/>
        </w:rPr>
        <w:t>:</w:t>
      </w:r>
      <w:r w:rsidR="5DC8F8F5" w:rsidRPr="00C6391A">
        <w:rPr>
          <w:rFonts w:ascii="Calibri" w:eastAsia="Calibri" w:hAnsi="Calibri" w:cs="Calibri"/>
        </w:rPr>
        <w:t xml:space="preserve"> Jaki King, </w:t>
      </w:r>
      <w:r w:rsidR="3495D9BB" w:rsidRPr="00C6391A">
        <w:rPr>
          <w:rFonts w:ascii="Calibri" w:eastAsia="Calibri" w:hAnsi="Calibri" w:cs="Calibri"/>
        </w:rPr>
        <w:t xml:space="preserve">Dr. </w:t>
      </w:r>
      <w:r w:rsidR="5DC8F8F5" w:rsidRPr="00C6391A">
        <w:rPr>
          <w:rFonts w:ascii="Calibri" w:eastAsia="Calibri" w:hAnsi="Calibri" w:cs="Calibri"/>
        </w:rPr>
        <w:t>Brenda Estrada, Kim Smi</w:t>
      </w:r>
      <w:r w:rsidR="4542D01C" w:rsidRPr="00C6391A">
        <w:rPr>
          <w:rFonts w:ascii="Calibri" w:eastAsia="Calibri" w:hAnsi="Calibri" w:cs="Calibri"/>
        </w:rPr>
        <w:t xml:space="preserve">th, </w:t>
      </w:r>
      <w:r>
        <w:rPr>
          <w:rFonts w:ascii="Calibri" w:eastAsia="Calibri" w:hAnsi="Calibri" w:cs="Calibri"/>
        </w:rPr>
        <w:t xml:space="preserve">Kyle Bradley, </w:t>
      </w:r>
      <w:r w:rsidR="4542D01C" w:rsidRPr="00C6391A">
        <w:rPr>
          <w:rFonts w:ascii="Calibri" w:eastAsia="Calibri" w:hAnsi="Calibri" w:cs="Calibri"/>
        </w:rPr>
        <w:t>Cristina Gheorghe, Saeid Eidgahy, Catherine Emley,</w:t>
      </w:r>
      <w:r w:rsidR="031A97BF" w:rsidRPr="00C6391A">
        <w:rPr>
          <w:rFonts w:ascii="Calibri" w:eastAsia="Calibri" w:hAnsi="Calibri" w:cs="Calibri"/>
        </w:rPr>
        <w:t xml:space="preserve"> Kathy Walczak, Stacey Bass, Matthew Beyersdorf, Cherylee Kushida</w:t>
      </w:r>
      <w:r w:rsidR="00FA30AA" w:rsidRPr="00C6391A">
        <w:rPr>
          <w:rFonts w:ascii="Calibri" w:eastAsia="Calibri" w:hAnsi="Calibri" w:cs="Calibri"/>
        </w:rPr>
        <w:t xml:space="preserve">, </w:t>
      </w:r>
    </w:p>
    <w:p w14:paraId="57CDDBB3" w14:textId="609BECA4" w:rsidR="5DC8F8F5" w:rsidRPr="00C6391A" w:rsidRDefault="002C076A" w:rsidP="10CAAC06">
      <w:pPr>
        <w:rPr>
          <w:rFonts w:ascii="Calibri" w:eastAsia="Calibri" w:hAnsi="Calibri" w:cs="Calibri"/>
        </w:rPr>
      </w:pPr>
      <w:r w:rsidRPr="002C076A">
        <w:rPr>
          <w:rFonts w:ascii="Calibri" w:eastAsia="Calibri" w:hAnsi="Calibri" w:cs="Calibri"/>
          <w:b/>
          <w:bCs/>
        </w:rPr>
        <w:t>Guests:</w:t>
      </w:r>
      <w:r>
        <w:rPr>
          <w:rFonts w:ascii="Calibri" w:eastAsia="Calibri" w:hAnsi="Calibri" w:cs="Calibri"/>
        </w:rPr>
        <w:t xml:space="preserve"> </w:t>
      </w:r>
      <w:r w:rsidR="00FE6292">
        <w:rPr>
          <w:rFonts w:ascii="Calibri" w:eastAsia="Calibri" w:hAnsi="Calibri" w:cs="Calibri"/>
        </w:rPr>
        <w:t xml:space="preserve">Stephanie Clark, </w:t>
      </w:r>
      <w:r w:rsidR="00FA30AA" w:rsidRPr="00C6391A">
        <w:rPr>
          <w:rFonts w:ascii="Calibri" w:eastAsia="Calibri" w:hAnsi="Calibri" w:cs="Calibri"/>
        </w:rPr>
        <w:t>Celia Perez</w:t>
      </w:r>
      <w:r w:rsidR="4542D01C" w:rsidRPr="00C6391A">
        <w:rPr>
          <w:rFonts w:ascii="Calibri" w:eastAsia="Calibri" w:hAnsi="Calibri" w:cs="Calibri"/>
        </w:rPr>
        <w:t xml:space="preserve"> </w:t>
      </w:r>
    </w:p>
    <w:p w14:paraId="6BB8C7FF" w14:textId="519934A5" w:rsidR="5DC8F8F5" w:rsidRPr="00C6391A" w:rsidRDefault="5DC8F8F5" w:rsidP="10CAAC06">
      <w:pPr>
        <w:rPr>
          <w:rFonts w:ascii="Calibri" w:eastAsia="Calibri" w:hAnsi="Calibri" w:cs="Calibri"/>
        </w:rPr>
      </w:pPr>
      <w:r w:rsidRPr="00B16209">
        <w:rPr>
          <w:rFonts w:ascii="Calibri" w:eastAsia="Calibri" w:hAnsi="Calibri" w:cs="Calibri"/>
          <w:b/>
        </w:rPr>
        <w:t>Introductions and Welcome</w:t>
      </w:r>
      <w:r w:rsidRPr="00C6391A">
        <w:rPr>
          <w:rFonts w:ascii="Calibri" w:eastAsia="Calibri" w:hAnsi="Calibri" w:cs="Calibri"/>
        </w:rPr>
        <w:t xml:space="preserve"> –Jaki welcomed us to the meeting</w:t>
      </w:r>
      <w:r w:rsidR="49DB150B" w:rsidRPr="00C6391A">
        <w:rPr>
          <w:rFonts w:ascii="Calibri" w:eastAsia="Calibri" w:hAnsi="Calibri" w:cs="Calibri"/>
        </w:rPr>
        <w:t xml:space="preserve"> at 1</w:t>
      </w:r>
      <w:r w:rsidR="003F70E7" w:rsidRPr="00C6391A">
        <w:rPr>
          <w:rFonts w:ascii="Calibri" w:eastAsia="Calibri" w:hAnsi="Calibri" w:cs="Calibri"/>
        </w:rPr>
        <w:t>2</w:t>
      </w:r>
      <w:r w:rsidR="49DB150B" w:rsidRPr="00C6391A">
        <w:rPr>
          <w:rFonts w:ascii="Calibri" w:eastAsia="Calibri" w:hAnsi="Calibri" w:cs="Calibri"/>
        </w:rPr>
        <w:t>:</w:t>
      </w:r>
      <w:r w:rsidR="003F70E7" w:rsidRPr="00C6391A">
        <w:rPr>
          <w:rFonts w:ascii="Calibri" w:eastAsia="Calibri" w:hAnsi="Calibri" w:cs="Calibri"/>
        </w:rPr>
        <w:t>3</w:t>
      </w:r>
      <w:r w:rsidR="00FE6292">
        <w:rPr>
          <w:rFonts w:ascii="Calibri" w:eastAsia="Calibri" w:hAnsi="Calibri" w:cs="Calibri"/>
        </w:rPr>
        <w:t>0</w:t>
      </w:r>
      <w:r w:rsidR="49DB150B" w:rsidRPr="00C6391A">
        <w:rPr>
          <w:rFonts w:ascii="Calibri" w:eastAsia="Calibri" w:hAnsi="Calibri" w:cs="Calibri"/>
        </w:rPr>
        <w:t>pm</w:t>
      </w:r>
    </w:p>
    <w:p w14:paraId="11B165BF" w14:textId="5E3BCF78" w:rsidR="5DC8F8F5" w:rsidRDefault="00FE6292" w:rsidP="2A7BB8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1st</w:t>
      </w:r>
      <w:r w:rsidR="5DC8F8F5" w:rsidRPr="00C6391A">
        <w:rPr>
          <w:rFonts w:ascii="Calibri" w:eastAsia="Calibri" w:hAnsi="Calibri" w:cs="Calibri"/>
        </w:rPr>
        <w:t xml:space="preserve">, </w:t>
      </w:r>
      <w:r w:rsidR="3576824A" w:rsidRPr="00C6391A">
        <w:rPr>
          <w:rFonts w:ascii="Calibri" w:eastAsia="Calibri" w:hAnsi="Calibri" w:cs="Calibri"/>
        </w:rPr>
        <w:t>2021,</w:t>
      </w:r>
      <w:r w:rsidR="5DC8F8F5" w:rsidRPr="00C6391A">
        <w:rPr>
          <w:rFonts w:ascii="Calibri" w:eastAsia="Calibri" w:hAnsi="Calibri" w:cs="Calibri"/>
        </w:rPr>
        <w:t xml:space="preserve"> Minutes</w:t>
      </w:r>
      <w:r w:rsidR="601F19F9" w:rsidRPr="00C6391A">
        <w:rPr>
          <w:rFonts w:ascii="Calibri" w:eastAsia="Calibri" w:hAnsi="Calibri" w:cs="Calibri"/>
        </w:rPr>
        <w:t xml:space="preserve"> moved to approve by </w:t>
      </w:r>
      <w:r>
        <w:rPr>
          <w:rFonts w:ascii="Calibri" w:eastAsia="Calibri" w:hAnsi="Calibri" w:cs="Calibri"/>
        </w:rPr>
        <w:t>Catherine Emley and 2</w:t>
      </w:r>
      <w:r w:rsidRPr="00FE6292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by </w:t>
      </w:r>
      <w:r w:rsidR="601F19F9" w:rsidRPr="00C6391A">
        <w:rPr>
          <w:rFonts w:ascii="Calibri" w:eastAsia="Calibri" w:hAnsi="Calibri" w:cs="Calibri"/>
        </w:rPr>
        <w:t>Matthew Beyersdorf. Minutes</w:t>
      </w:r>
      <w:r w:rsidR="5DC8F8F5" w:rsidRPr="00C6391A">
        <w:rPr>
          <w:rFonts w:ascii="Calibri" w:eastAsia="Calibri" w:hAnsi="Calibri" w:cs="Calibri"/>
        </w:rPr>
        <w:t xml:space="preserve"> were approved unanimously. </w:t>
      </w:r>
    </w:p>
    <w:p w14:paraId="5124EA68" w14:textId="562292EC" w:rsidR="00480ECF" w:rsidRPr="00F401F8" w:rsidRDefault="00480ECF" w:rsidP="2A7BB866">
      <w:pPr>
        <w:rPr>
          <w:b/>
        </w:rPr>
      </w:pPr>
      <w:r w:rsidRPr="00F401F8">
        <w:rPr>
          <w:b/>
        </w:rPr>
        <w:t>PROGRAM REVIEW DOCUMENT – 4 YEAR TEMPLATE:</w:t>
      </w:r>
    </w:p>
    <w:p w14:paraId="065502A3" w14:textId="78FB0612" w:rsidR="000413E5" w:rsidRDefault="000413E5" w:rsidP="2A7BB866">
      <w:r>
        <w:t xml:space="preserve">Jaki reviewed the annual 4 yr. template and discussed a rubric; opened discussion for feedback over the year. Main point addressed is the summary and to keep as </w:t>
      </w:r>
      <w:r w:rsidR="00ED171B">
        <w:t>bullet</w:t>
      </w:r>
      <w:r>
        <w:t xml:space="preserve"> points</w:t>
      </w:r>
    </w:p>
    <w:p w14:paraId="36C337D0" w14:textId="655FEB39" w:rsidR="000413E5" w:rsidRDefault="000413E5" w:rsidP="2A7BB866">
      <w:r>
        <w:t>Some reviewers going in-depth, possibly best to summarize and request to review progress, strengths, recommendations, or list in brackets</w:t>
      </w:r>
    </w:p>
    <w:p w14:paraId="579081E4" w14:textId="2F156006" w:rsidR="00480ECF" w:rsidRDefault="00ED171B" w:rsidP="2A7BB866">
      <w:pPr>
        <w:rPr>
          <w:rFonts w:ascii="Calibri" w:eastAsia="Calibri" w:hAnsi="Calibri" w:cs="Calibri"/>
        </w:rPr>
      </w:pPr>
      <w:r w:rsidRPr="00C6391A">
        <w:rPr>
          <w:rFonts w:ascii="Calibri" w:eastAsia="Calibri" w:hAnsi="Calibri" w:cs="Calibri"/>
        </w:rPr>
        <w:t>Kathy Walczak</w:t>
      </w:r>
      <w:r>
        <w:rPr>
          <w:rFonts w:ascii="Calibri" w:eastAsia="Calibri" w:hAnsi="Calibri" w:cs="Calibri"/>
        </w:rPr>
        <w:t xml:space="preserve"> stated that bullets </w:t>
      </w:r>
      <w:proofErr w:type="gramStart"/>
      <w:r>
        <w:rPr>
          <w:rFonts w:ascii="Calibri" w:eastAsia="Calibri" w:hAnsi="Calibri" w:cs="Calibri"/>
        </w:rPr>
        <w:t>makes</w:t>
      </w:r>
      <w:proofErr w:type="gramEnd"/>
      <w:r>
        <w:rPr>
          <w:rFonts w:ascii="Calibri" w:eastAsia="Calibri" w:hAnsi="Calibri" w:cs="Calibri"/>
        </w:rPr>
        <w:t xml:space="preserve"> sense instead of separate summary for points that could be repetitious; the way it’s put is redundant and perhaps make a cohesive analysis of the document</w:t>
      </w:r>
      <w:r w:rsidR="008E406D">
        <w:rPr>
          <w:rFonts w:ascii="Calibri" w:eastAsia="Calibri" w:hAnsi="Calibri" w:cs="Calibri"/>
        </w:rPr>
        <w:t xml:space="preserve">.  </w:t>
      </w:r>
      <w:r w:rsidR="008E406D" w:rsidRPr="00C6391A">
        <w:rPr>
          <w:rFonts w:ascii="Calibri" w:eastAsia="Calibri" w:hAnsi="Calibri" w:cs="Calibri"/>
        </w:rPr>
        <w:t xml:space="preserve">Saeid </w:t>
      </w:r>
      <w:r w:rsidR="008E406D">
        <w:rPr>
          <w:rFonts w:ascii="Calibri" w:eastAsia="Calibri" w:hAnsi="Calibri" w:cs="Calibri"/>
        </w:rPr>
        <w:t>supports the idea of being more flexible</w:t>
      </w:r>
      <w:r w:rsidR="00480ECF">
        <w:rPr>
          <w:rFonts w:ascii="Calibri" w:eastAsia="Calibri" w:hAnsi="Calibri" w:cs="Calibri"/>
        </w:rPr>
        <w:t xml:space="preserve">. Catherine added the last summary had strengths and weaknesses; opportunities for improvements in the next 4 year with mission, </w:t>
      </w:r>
      <w:proofErr w:type="gramStart"/>
      <w:r w:rsidR="00480ECF">
        <w:rPr>
          <w:rFonts w:ascii="Calibri" w:eastAsia="Calibri" w:hAnsi="Calibri" w:cs="Calibri"/>
        </w:rPr>
        <w:t>goals</w:t>
      </w:r>
      <w:proofErr w:type="gramEnd"/>
      <w:r w:rsidR="00480ECF">
        <w:rPr>
          <w:rFonts w:ascii="Calibri" w:eastAsia="Calibri" w:hAnsi="Calibri" w:cs="Calibri"/>
        </w:rPr>
        <w:t xml:space="preserve"> and objectives. Less bullets. Under recommendation: action plan to improve weakness was suggested.</w:t>
      </w:r>
    </w:p>
    <w:p w14:paraId="1AA87348" w14:textId="0304DA74" w:rsidR="00480ECF" w:rsidRPr="00F401F8" w:rsidRDefault="00480ECF" w:rsidP="2A7BB866">
      <w:pPr>
        <w:rPr>
          <w:rFonts w:ascii="Calibri" w:eastAsia="Calibri" w:hAnsi="Calibri" w:cs="Calibri"/>
          <w:b/>
        </w:rPr>
      </w:pPr>
      <w:r w:rsidRPr="00F401F8">
        <w:rPr>
          <w:rFonts w:ascii="Calibri" w:eastAsia="Calibri" w:hAnsi="Calibri" w:cs="Calibri"/>
          <w:b/>
        </w:rPr>
        <w:t>DOCUMENT REVIEW:</w:t>
      </w:r>
    </w:p>
    <w:p w14:paraId="35E01BF1" w14:textId="5484BCCD" w:rsidR="008E406D" w:rsidRDefault="00C12A17" w:rsidP="2A7BB866">
      <w:r>
        <w:t>Stephanie Clark brought up centralized funding with SWP/Perkins; doesn’t know if program can streamline with that process. Connecting funding request to vision goals feels like on an island by itself</w:t>
      </w:r>
    </w:p>
    <w:p w14:paraId="25CF6EBA" w14:textId="4263AA3A" w:rsidR="00C12A17" w:rsidRDefault="00C12A17" w:rsidP="00C12A17">
      <w:r>
        <w:t xml:space="preserve">Dr. Estrada posted what is the current request and area of </w:t>
      </w:r>
      <w:proofErr w:type="gramStart"/>
      <w:r>
        <w:t>funding, and</w:t>
      </w:r>
      <w:proofErr w:type="gramEnd"/>
      <w:r>
        <w:t xml:space="preserve"> explain where you would be requesting funding from and that way its inclusive of all programs. RARs not for grant funded. Include your current funding resource/allocation request and area from which you are looking to be funded</w:t>
      </w:r>
    </w:p>
    <w:p w14:paraId="1AD6D8FC" w14:textId="58D24AC2" w:rsidR="000910E3" w:rsidRDefault="000910E3" w:rsidP="000910E3">
      <w:r>
        <w:t>Cherylee: possible to have a table that can be filled out; might be areas already funded and say current funding and/or funding request to learn if already funded</w:t>
      </w:r>
    </w:p>
    <w:p w14:paraId="3F4EFCA9" w14:textId="121CB418" w:rsidR="000910E3" w:rsidRDefault="000910E3" w:rsidP="000910E3">
      <w:r>
        <w:t>Jaki: ultimately shouldn’t be needed: Ideally all fund</w:t>
      </w:r>
      <w:r w:rsidR="002C076A">
        <w:t>ing request will</w:t>
      </w:r>
      <w:r>
        <w:t xml:space="preserve"> be done on </w:t>
      </w:r>
      <w:proofErr w:type="spellStart"/>
      <w:proofErr w:type="gramStart"/>
      <w:r w:rsidR="002C076A">
        <w:t>Nuventive</w:t>
      </w:r>
      <w:proofErr w:type="spellEnd"/>
      <w:r>
        <w:t>;  do</w:t>
      </w:r>
      <w:proofErr w:type="gramEnd"/>
      <w:r>
        <w:t xml:space="preserve"> program review, then funding request and before that tie to program review </w:t>
      </w:r>
    </w:p>
    <w:p w14:paraId="543FB350" w14:textId="08F3D95A" w:rsidR="000910E3" w:rsidRDefault="000910E3" w:rsidP="000910E3">
      <w:r>
        <w:t>Jaki: Per Brenda just include funding resource. Tie to a vision goal/strategic plan</w:t>
      </w:r>
    </w:p>
    <w:p w14:paraId="2ACEEEB0" w14:textId="7235C3E6" w:rsidR="000910E3" w:rsidRDefault="000910E3" w:rsidP="000910E3">
      <w:r>
        <w:t>Saied: point made is critical that’s why there’s a struggle, depend on RARS</w:t>
      </w:r>
      <w:r w:rsidR="002C076A">
        <w:t>,</w:t>
      </w:r>
      <w:r>
        <w:t xml:space="preserve"> agreed with how Jaki stated. Program review should be driving resource request</w:t>
      </w:r>
    </w:p>
    <w:p w14:paraId="63553221" w14:textId="77777777" w:rsidR="00FB0503" w:rsidRDefault="00FB0503" w:rsidP="00FB0503">
      <w:r>
        <w:t xml:space="preserve">Jaki asked if the group wanted to look at a different area. </w:t>
      </w:r>
    </w:p>
    <w:p w14:paraId="567114B2" w14:textId="77777777" w:rsidR="00FB0503" w:rsidRDefault="00FB0503" w:rsidP="00FB0503">
      <w:r>
        <w:t xml:space="preserve">Stephanie: possibly #4 in program review – what improvements to ensure have been made to ensure improvements; online teaching cert is an example where faculty don’t ensure learning. Training around best </w:t>
      </w:r>
      <w:r>
        <w:lastRenderedPageBreak/>
        <w:t>practices. Will add to Wednesday agenda for innovative language to add to 3 questions.  Any other areas/sections that should be updated, changed, deleted, added?</w:t>
      </w:r>
    </w:p>
    <w:p w14:paraId="550007E6" w14:textId="760A5E3A" w:rsidR="00C12A17" w:rsidRDefault="00C12A17" w:rsidP="1CAFA705"/>
    <w:p w14:paraId="17DD13E1" w14:textId="0E375B5D" w:rsidR="00B46736" w:rsidRDefault="00B46736" w:rsidP="00B46736">
      <w:r w:rsidRPr="00F401F8">
        <w:rPr>
          <w:b/>
        </w:rPr>
        <w:t>A</w:t>
      </w:r>
      <w:r w:rsidR="002C076A">
        <w:rPr>
          <w:b/>
        </w:rPr>
        <w:t>nnual Review:</w:t>
      </w:r>
      <w:r>
        <w:t xml:space="preserve"> </w:t>
      </w:r>
    </w:p>
    <w:p w14:paraId="17506061" w14:textId="13A93DD4" w:rsidR="00B46736" w:rsidRDefault="00B46736" w:rsidP="00B46736">
      <w:r>
        <w:t xml:space="preserve">RUBRIC: recommendation </w:t>
      </w:r>
      <w:r w:rsidR="00A33441">
        <w:t>of</w:t>
      </w:r>
      <w:r>
        <w:t xml:space="preserve"> resources – any update or change before spring? </w:t>
      </w:r>
    </w:p>
    <w:p w14:paraId="5EB59773" w14:textId="09E4F42D" w:rsidR="002C076A" w:rsidRPr="002C076A" w:rsidRDefault="002C076A" w:rsidP="00B46736">
      <w:pPr>
        <w:rPr>
          <w:b/>
          <w:bCs/>
        </w:rPr>
      </w:pPr>
      <w:r w:rsidRPr="002C076A">
        <w:rPr>
          <w:b/>
          <w:bCs/>
        </w:rPr>
        <w:t>A</w:t>
      </w:r>
      <w:r>
        <w:rPr>
          <w:b/>
          <w:bCs/>
        </w:rPr>
        <w:t>nnouncements</w:t>
      </w:r>
    </w:p>
    <w:p w14:paraId="018E2137" w14:textId="5ECBD7F7" w:rsidR="00B46736" w:rsidRDefault="00B46736" w:rsidP="00B46736">
      <w:r>
        <w:t>Facilitated round table discussion will need to meet ahead to figure out what group will ask-discuss in spring</w:t>
      </w:r>
    </w:p>
    <w:p w14:paraId="36F187DB" w14:textId="23CCCD41" w:rsidR="002C076A" w:rsidRDefault="00A33441" w:rsidP="00B46736">
      <w:r>
        <w:t>Two</w:t>
      </w:r>
      <w:r w:rsidR="00B46736">
        <w:t xml:space="preserve"> </w:t>
      </w:r>
      <w:r>
        <w:t>development</w:t>
      </w:r>
      <w:r w:rsidR="00B46736">
        <w:t xml:space="preserve"> workshops/</w:t>
      </w:r>
      <w:r>
        <w:t>W</w:t>
      </w:r>
      <w:r w:rsidR="00B46736">
        <w:t>ed</w:t>
      </w:r>
      <w:r>
        <w:t>.</w:t>
      </w:r>
      <w:r w:rsidR="00B46736">
        <w:t xml:space="preserve"> 1 for 4</w:t>
      </w:r>
      <w:r w:rsidR="00FB0503">
        <w:t>-</w:t>
      </w:r>
      <w:r w:rsidR="00B46736">
        <w:t>y</w:t>
      </w:r>
      <w:r>
        <w:t>ear</w:t>
      </w:r>
      <w:r w:rsidR="00B46736">
        <w:t xml:space="preserve"> </w:t>
      </w:r>
      <w:r>
        <w:t>preview</w:t>
      </w:r>
      <w:r w:rsidR="00B46736">
        <w:t xml:space="preserve"> 2022; get research anal</w:t>
      </w:r>
      <w:r>
        <w:t xml:space="preserve">ysis and an </w:t>
      </w:r>
      <w:r w:rsidR="00B46736">
        <w:t xml:space="preserve">overview workshop for presenters. Any </w:t>
      </w:r>
      <w:r>
        <w:t>committee</w:t>
      </w:r>
      <w:r w:rsidR="00B46736">
        <w:t xml:space="preserve"> </w:t>
      </w:r>
      <w:r w:rsidR="002C076A">
        <w:t xml:space="preserve">member that would like </w:t>
      </w:r>
      <w:r w:rsidR="00B46736">
        <w:t>to present and get presenter credit</w:t>
      </w:r>
      <w:r w:rsidR="002C076A">
        <w:t xml:space="preserve"> please contact Jaki.</w:t>
      </w:r>
    </w:p>
    <w:p w14:paraId="0C22C380" w14:textId="47577D07" w:rsidR="002C076A" w:rsidRDefault="002C076A" w:rsidP="00B46736">
      <w:r>
        <w:t>Spring Schedule – Will still be on Monday from 1pm to 2:30pm to accommodate the 26 presentations.</w:t>
      </w:r>
      <w:r w:rsidR="00B46736">
        <w:t xml:space="preserve"> </w:t>
      </w:r>
    </w:p>
    <w:p w14:paraId="691A9ACD" w14:textId="629BA236" w:rsidR="00B46736" w:rsidRDefault="00B46736" w:rsidP="00B46736">
      <w:r>
        <w:t xml:space="preserve">Jaki will </w:t>
      </w:r>
      <w:r w:rsidR="00A33441">
        <w:t xml:space="preserve">send meeting </w:t>
      </w:r>
      <w:r>
        <w:t>invites this week and</w:t>
      </w:r>
      <w:r w:rsidR="002C076A">
        <w:t xml:space="preserve"> a doodle poll</w:t>
      </w:r>
      <w:r>
        <w:t xml:space="preserve"> to presenters to choose</w:t>
      </w:r>
      <w:r w:rsidR="002C076A">
        <w:t xml:space="preserve"> their presentation date.</w:t>
      </w:r>
      <w:r>
        <w:t xml:space="preserve"> </w:t>
      </w:r>
    </w:p>
    <w:p w14:paraId="588E9E21" w14:textId="77777777" w:rsidR="002C076A" w:rsidRDefault="002C076A" w:rsidP="10CAAC06"/>
    <w:p w14:paraId="5F0816CF" w14:textId="4E5CC8C2" w:rsidR="3E8C458F" w:rsidRDefault="3E8C458F" w:rsidP="10CAAC06">
      <w:pPr>
        <w:rPr>
          <w:rFonts w:ascii="Calibri" w:eastAsia="Calibri" w:hAnsi="Calibri" w:cs="Calibri"/>
        </w:rPr>
      </w:pPr>
      <w:r w:rsidRPr="10CAAC06">
        <w:rPr>
          <w:rFonts w:ascii="Calibri" w:eastAsia="Calibri" w:hAnsi="Calibri" w:cs="Calibri"/>
        </w:rPr>
        <w:t>Meeting ended at 1:</w:t>
      </w:r>
      <w:r w:rsidR="00F401F8">
        <w:rPr>
          <w:rFonts w:ascii="Calibri" w:eastAsia="Calibri" w:hAnsi="Calibri" w:cs="Calibri"/>
        </w:rPr>
        <w:t>58</w:t>
      </w:r>
      <w:r w:rsidRPr="10CAAC06">
        <w:rPr>
          <w:rFonts w:ascii="Calibri" w:eastAsia="Calibri" w:hAnsi="Calibri" w:cs="Calibri"/>
        </w:rPr>
        <w:t>pm.</w:t>
      </w:r>
    </w:p>
    <w:p w14:paraId="79D4F344" w14:textId="137DBFA8" w:rsidR="2A7BB866" w:rsidRDefault="2A7BB866" w:rsidP="2A7BB866">
      <w:pPr>
        <w:rPr>
          <w:rFonts w:ascii="Calibri" w:eastAsia="Calibri" w:hAnsi="Calibri" w:cs="Calibri"/>
        </w:rPr>
      </w:pPr>
    </w:p>
    <w:p w14:paraId="3A682475" w14:textId="57A5CC74" w:rsidR="2A7BB866" w:rsidRDefault="2A7BB866" w:rsidP="2A7BB866">
      <w:pPr>
        <w:spacing w:line="48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A2811BC" w14:textId="569627C3" w:rsidR="00A50D7C" w:rsidRDefault="00A50D7C" w:rsidP="71B41680">
      <w:pPr>
        <w:spacing w:line="48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6948DE6" w14:textId="7504660B" w:rsidR="00A50D7C" w:rsidRDefault="00A50D7C" w:rsidP="71B4168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D1C8D7B" w14:textId="330D50D3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0D667B95" w14:textId="725BEFB2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10C36E82" w14:textId="4D4CA8BD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2C078E63" w14:textId="5D6F38C3" w:rsidR="00A50D7C" w:rsidRDefault="00A50D7C" w:rsidP="71B41680"/>
    <w:sectPr w:rsidR="00A50D7C" w:rsidSect="00FB050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C1"/>
    <w:multiLevelType w:val="hybridMultilevel"/>
    <w:tmpl w:val="9B44E90C"/>
    <w:lvl w:ilvl="0" w:tplc="ED5C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27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0C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2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E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6F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63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0E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0AD6"/>
    <w:multiLevelType w:val="hybridMultilevel"/>
    <w:tmpl w:val="E85EE174"/>
    <w:lvl w:ilvl="0" w:tplc="9A34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88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2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21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6A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09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C4AFC"/>
    <w:multiLevelType w:val="hybridMultilevel"/>
    <w:tmpl w:val="F3BE611C"/>
    <w:lvl w:ilvl="0" w:tplc="FE780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C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80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C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A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F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B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5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4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37AFC9"/>
    <w:rsid w:val="000413E5"/>
    <w:rsid w:val="000910E3"/>
    <w:rsid w:val="001F190F"/>
    <w:rsid w:val="002C076A"/>
    <w:rsid w:val="003F70E7"/>
    <w:rsid w:val="0044322A"/>
    <w:rsid w:val="00480ECF"/>
    <w:rsid w:val="004A73B0"/>
    <w:rsid w:val="00600B5B"/>
    <w:rsid w:val="006D6722"/>
    <w:rsid w:val="00707C31"/>
    <w:rsid w:val="007758C8"/>
    <w:rsid w:val="008E406D"/>
    <w:rsid w:val="00A33441"/>
    <w:rsid w:val="00A50D7C"/>
    <w:rsid w:val="00A57955"/>
    <w:rsid w:val="00AD6EA2"/>
    <w:rsid w:val="00B16209"/>
    <w:rsid w:val="00B46736"/>
    <w:rsid w:val="00C12A17"/>
    <w:rsid w:val="00C6391A"/>
    <w:rsid w:val="00C70B6F"/>
    <w:rsid w:val="00CF0CF8"/>
    <w:rsid w:val="00DC7059"/>
    <w:rsid w:val="00E61FC3"/>
    <w:rsid w:val="00ED171B"/>
    <w:rsid w:val="00F401F8"/>
    <w:rsid w:val="00F50BA3"/>
    <w:rsid w:val="00FA30AA"/>
    <w:rsid w:val="00FB0503"/>
    <w:rsid w:val="00FE6292"/>
    <w:rsid w:val="015F0470"/>
    <w:rsid w:val="031A97BF"/>
    <w:rsid w:val="0414C2E9"/>
    <w:rsid w:val="043A0992"/>
    <w:rsid w:val="0865188B"/>
    <w:rsid w:val="0B9CB94D"/>
    <w:rsid w:val="0BC52443"/>
    <w:rsid w:val="0D17C887"/>
    <w:rsid w:val="0F7CBC39"/>
    <w:rsid w:val="10CAAC06"/>
    <w:rsid w:val="126BF0D2"/>
    <w:rsid w:val="14FA8A2E"/>
    <w:rsid w:val="1522DA6C"/>
    <w:rsid w:val="16F3C1FC"/>
    <w:rsid w:val="1BEA05B9"/>
    <w:rsid w:val="1CAFA705"/>
    <w:rsid w:val="1ED1AA38"/>
    <w:rsid w:val="1F2E45D8"/>
    <w:rsid w:val="2111EF89"/>
    <w:rsid w:val="23336FA4"/>
    <w:rsid w:val="277885ED"/>
    <w:rsid w:val="299465AB"/>
    <w:rsid w:val="2A7BB866"/>
    <w:rsid w:val="2AEFAD04"/>
    <w:rsid w:val="2B3C2154"/>
    <w:rsid w:val="2B534667"/>
    <w:rsid w:val="2EC85F1A"/>
    <w:rsid w:val="30AEEFC1"/>
    <w:rsid w:val="30EDB2F9"/>
    <w:rsid w:val="3218C4D1"/>
    <w:rsid w:val="3495D9BB"/>
    <w:rsid w:val="3576824A"/>
    <w:rsid w:val="36AD9CA3"/>
    <w:rsid w:val="390907B3"/>
    <w:rsid w:val="39694ADE"/>
    <w:rsid w:val="3A85240B"/>
    <w:rsid w:val="3AB563E1"/>
    <w:rsid w:val="3CA0EBA0"/>
    <w:rsid w:val="3E8C458F"/>
    <w:rsid w:val="4542D01C"/>
    <w:rsid w:val="4987EAC7"/>
    <w:rsid w:val="49DB150B"/>
    <w:rsid w:val="4B5241F9"/>
    <w:rsid w:val="4BCB39FD"/>
    <w:rsid w:val="4F585EDB"/>
    <w:rsid w:val="5228EBEE"/>
    <w:rsid w:val="535842F6"/>
    <w:rsid w:val="53C70BA0"/>
    <w:rsid w:val="552FFF74"/>
    <w:rsid w:val="5598A72D"/>
    <w:rsid w:val="57388C46"/>
    <w:rsid w:val="59EFC846"/>
    <w:rsid w:val="5B7B0B6F"/>
    <w:rsid w:val="5C98F185"/>
    <w:rsid w:val="5DC8F8F5"/>
    <w:rsid w:val="5E67DBC3"/>
    <w:rsid w:val="5FB6D4BA"/>
    <w:rsid w:val="601F19F9"/>
    <w:rsid w:val="651C3738"/>
    <w:rsid w:val="67E0A5EF"/>
    <w:rsid w:val="69A75626"/>
    <w:rsid w:val="6A37AFC9"/>
    <w:rsid w:val="6B4F84F0"/>
    <w:rsid w:val="6D98313D"/>
    <w:rsid w:val="6EC88FEA"/>
    <w:rsid w:val="71B41680"/>
    <w:rsid w:val="720030AC"/>
    <w:rsid w:val="72BC089D"/>
    <w:rsid w:val="7537D16E"/>
    <w:rsid w:val="783792A7"/>
    <w:rsid w:val="78EF6964"/>
    <w:rsid w:val="7D3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FC9"/>
  <w15:chartTrackingRefBased/>
  <w15:docId w15:val="{24677003-EEE7-4F5C-8CD9-F70568B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0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138462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HNYXMCCMVK3K-382225976-51</_dlc_DocId>
    <_dlc_DocIdUrl xmlns="431189f8-a51b-453f-9f0c-3a0b3b65b12f">
      <Url>https://www.sac.edu/committees/ProgramReview/_layouts/15/DocIdRedir.aspx?ID=HNYXMCCMVK3K-382225976-51</Url>
      <Description>HNYXMCCMVK3K-382225976-51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C202E1-4CFD-4ED4-9227-1896CDE406CC}">
  <ds:schemaRefs>
    <ds:schemaRef ds:uri="http://purl.org/dc/dcmitype/"/>
    <ds:schemaRef ds:uri="a67e092e-12f5-45b9-afce-e2af5935d00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676CF5-1C60-4630-8486-06E1246A3D20}"/>
</file>

<file path=customXml/itemProps3.xml><?xml version="1.0" encoding="utf-8"?>
<ds:datastoreItem xmlns:ds="http://schemas.openxmlformats.org/officeDocument/2006/customXml" ds:itemID="{6DFE74D9-0E84-464B-8D4D-FDF6A5C04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5B24A-3671-4A22-A763-4EC9723FB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2022-02-07T21:58:00Z</dcterms:created>
  <dcterms:modified xsi:type="dcterms:W3CDTF">2022-02-07T21:58:00Z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e9a77467-0df2-4f83-adde-81d0cc20db48</vt:lpwstr>
  </property>
</Properties>
</file>