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807A4C" w:rsidP="00CB333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Minutes</w:t>
      </w:r>
      <w:r w:rsidR="0074583F">
        <w:br/>
      </w:r>
      <w:r w:rsidR="00496C65">
        <w:rPr>
          <w:b/>
          <w:bCs/>
          <w:color w:val="000000" w:themeColor="text1"/>
          <w:sz w:val="24"/>
          <w:szCs w:val="24"/>
        </w:rPr>
        <w:t>December 7</w:t>
      </w:r>
      <w:r w:rsidR="00EC7FAE" w:rsidRPr="55921D30">
        <w:rPr>
          <w:b/>
          <w:bCs/>
          <w:color w:val="000000" w:themeColor="text1"/>
          <w:sz w:val="24"/>
          <w:szCs w:val="24"/>
        </w:rPr>
        <w:t>, 2022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>: Dr. Fernando Ortiz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>Dr. Saeid Eidgahy,</w:t>
      </w:r>
      <w:r w:rsidR="002C6943">
        <w:rPr>
          <w:color w:val="000000" w:themeColor="text1"/>
          <w:sz w:val="24"/>
          <w:szCs w:val="24"/>
        </w:rPr>
        <w:t xml:space="preserve"> Jaki King,</w:t>
      </w:r>
      <w:r w:rsidR="00154DEC" w:rsidRPr="059E0B8D">
        <w:rPr>
          <w:color w:val="000000" w:themeColor="text1"/>
          <w:sz w:val="24"/>
          <w:szCs w:val="24"/>
        </w:rPr>
        <w:t xml:space="preserve"> </w:t>
      </w:r>
      <w:r w:rsidRPr="059E0B8D">
        <w:rPr>
          <w:color w:val="000000" w:themeColor="text1"/>
          <w:sz w:val="24"/>
          <w:szCs w:val="24"/>
        </w:rPr>
        <w:t>Tyler Johnson, Kim Smith,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Default="009C2AA7" w:rsidP="009C2AA7">
      <w:pPr>
        <w:rPr>
          <w:color w:val="000000" w:themeColor="text1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6716A4" w:rsidRPr="1F1F8E74">
        <w:rPr>
          <w:color w:val="000000" w:themeColor="text1"/>
          <w:sz w:val="24"/>
          <w:szCs w:val="24"/>
        </w:rPr>
        <w:t>Dr. Brenda Estrada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</w:t>
      </w:r>
      <w:bookmarkStart w:id="0" w:name="_GoBack"/>
      <w:bookmarkEnd w:id="0"/>
      <w:r w:rsidR="26DF8347" w:rsidRPr="1F1F8E74">
        <w:rPr>
          <w:color w:val="000000" w:themeColor="text1"/>
          <w:sz w:val="24"/>
          <w:szCs w:val="24"/>
        </w:rPr>
        <w:t>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</w:p>
    <w:p w:rsidR="002C6943" w:rsidRDefault="002C6943" w:rsidP="009C2AA7">
      <w:pPr>
        <w:rPr>
          <w:color w:val="000000"/>
          <w:sz w:val="24"/>
          <w:szCs w:val="24"/>
        </w:rPr>
      </w:pPr>
    </w:p>
    <w:p w:rsidR="002C6943" w:rsidRPr="005C1534" w:rsidRDefault="007F5FC8" w:rsidP="009C2AA7">
      <w:pPr>
        <w:rPr>
          <w:color w:val="000000"/>
          <w:sz w:val="24"/>
          <w:szCs w:val="24"/>
        </w:rPr>
      </w:pPr>
      <w:hyperlink r:id="rId13" w:history="1">
        <w:r w:rsidR="002C6943" w:rsidRPr="002C6943">
          <w:rPr>
            <w:rStyle w:val="Hyperlink"/>
            <w:sz w:val="24"/>
            <w:szCs w:val="24"/>
          </w:rPr>
          <w:t>Virtual Attendees</w:t>
        </w:r>
      </w:hyperlink>
    </w:p>
    <w:p w:rsidR="00490AA3" w:rsidRPr="005C1534" w:rsidRDefault="00490AA3" w:rsidP="00154DEC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98691B" w:rsidRDefault="007F5FC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4" w:history="1">
        <w:r w:rsidR="00BD44B8" w:rsidRPr="00E25938">
          <w:rPr>
            <w:rStyle w:val="Hyperlink"/>
            <w:sz w:val="24"/>
            <w:szCs w:val="24"/>
          </w:rPr>
          <w:t xml:space="preserve">Approval of Minutes from </w:t>
        </w:r>
        <w:r w:rsidR="00496C65" w:rsidRPr="00E25938">
          <w:rPr>
            <w:rStyle w:val="Hyperlink"/>
            <w:sz w:val="24"/>
            <w:szCs w:val="24"/>
          </w:rPr>
          <w:t>November 2</w:t>
        </w:r>
        <w:r w:rsidR="00BD44B8" w:rsidRPr="00E25938">
          <w:rPr>
            <w:rStyle w:val="Hyperlink"/>
            <w:sz w:val="24"/>
            <w:szCs w:val="24"/>
          </w:rPr>
          <w:t>, 202</w:t>
        </w:r>
        <w:r w:rsidR="006716A4" w:rsidRPr="00E25938">
          <w:rPr>
            <w:rStyle w:val="Hyperlink"/>
            <w:sz w:val="24"/>
            <w:szCs w:val="24"/>
          </w:rPr>
          <w:t>2</w:t>
        </w:r>
      </w:hyperlink>
      <w:r w:rsidR="00BD44B8" w:rsidRPr="005C1534">
        <w:rPr>
          <w:sz w:val="24"/>
          <w:szCs w:val="24"/>
        </w:rPr>
        <w:t xml:space="preserve"> meeting</w:t>
      </w:r>
      <w:r w:rsidR="00BD2536">
        <w:rPr>
          <w:sz w:val="24"/>
          <w:szCs w:val="24"/>
        </w:rPr>
        <w:t xml:space="preserve"> </w:t>
      </w:r>
      <w:r w:rsidR="00005B72">
        <w:rPr>
          <w:sz w:val="24"/>
          <w:szCs w:val="24"/>
        </w:rPr>
        <w:t>– Motion</w:t>
      </w:r>
      <w:r w:rsidR="00372417">
        <w:rPr>
          <w:sz w:val="24"/>
          <w:szCs w:val="24"/>
        </w:rPr>
        <w:t xml:space="preserve">s made to approve November 2023 minutes, </w:t>
      </w:r>
      <w:r w:rsidR="008C5C75">
        <w:rPr>
          <w:sz w:val="24"/>
          <w:szCs w:val="24"/>
        </w:rPr>
        <w:t>minutes approved.</w:t>
      </w:r>
    </w:p>
    <w:p w:rsidR="0031054C" w:rsidRPr="009F1D9B" w:rsidRDefault="007F5FC8" w:rsidP="009F1D9B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5" w:history="1">
        <w:r w:rsidR="0098691B" w:rsidRPr="00EF69E0">
          <w:rPr>
            <w:rStyle w:val="Hyperlink"/>
            <w:sz w:val="24"/>
            <w:szCs w:val="24"/>
          </w:rPr>
          <w:t>IE&amp;A Committee Governance Document Update</w:t>
        </w:r>
      </w:hyperlink>
      <w:r w:rsidR="009F1D9B" w:rsidRPr="009F1D9B">
        <w:rPr>
          <w:rFonts w:eastAsiaTheme="minorEastAsia"/>
          <w:sz w:val="24"/>
          <w:szCs w:val="24"/>
        </w:rPr>
        <w:t xml:space="preserve"> - 2</w:t>
      </w:r>
      <w:r w:rsidR="009F1D9B" w:rsidRPr="009F1D9B">
        <w:rPr>
          <w:rFonts w:eastAsiaTheme="minorEastAsia"/>
          <w:sz w:val="24"/>
          <w:szCs w:val="24"/>
          <w:vertAlign w:val="superscript"/>
        </w:rPr>
        <w:t>nd</w:t>
      </w:r>
      <w:r w:rsidR="009F1D9B" w:rsidRPr="009F1D9B">
        <w:rPr>
          <w:rFonts w:eastAsiaTheme="minorEastAsia"/>
          <w:sz w:val="24"/>
          <w:szCs w:val="24"/>
        </w:rPr>
        <w:t xml:space="preserve"> Read</w:t>
      </w:r>
      <w:r w:rsidR="00A712D0">
        <w:rPr>
          <w:rFonts w:eastAsiaTheme="minorEastAsia"/>
          <w:sz w:val="24"/>
          <w:szCs w:val="24"/>
        </w:rPr>
        <w:t xml:space="preserve"> – Pending items from November were regarding </w:t>
      </w:r>
      <w:r w:rsidR="00753C68">
        <w:rPr>
          <w:rFonts w:eastAsiaTheme="minorEastAsia"/>
          <w:sz w:val="24"/>
          <w:szCs w:val="24"/>
        </w:rPr>
        <w:t xml:space="preserve">research </w:t>
      </w:r>
      <w:r w:rsidR="00F07515">
        <w:rPr>
          <w:rFonts w:eastAsiaTheme="minorEastAsia"/>
          <w:sz w:val="24"/>
          <w:szCs w:val="24"/>
        </w:rPr>
        <w:t xml:space="preserve">office </w:t>
      </w:r>
      <w:r w:rsidR="00A712D0">
        <w:rPr>
          <w:rFonts w:eastAsiaTheme="minorEastAsia"/>
          <w:sz w:val="24"/>
          <w:szCs w:val="24"/>
        </w:rPr>
        <w:t>membership</w:t>
      </w:r>
      <w:r w:rsidR="00753C68">
        <w:rPr>
          <w:rFonts w:eastAsiaTheme="minorEastAsia"/>
          <w:sz w:val="24"/>
          <w:szCs w:val="24"/>
        </w:rPr>
        <w:t xml:space="preserve"> and whether the Director of Research would </w:t>
      </w:r>
      <w:r w:rsidR="00F07515">
        <w:rPr>
          <w:rFonts w:eastAsiaTheme="minorEastAsia"/>
          <w:sz w:val="24"/>
          <w:szCs w:val="24"/>
        </w:rPr>
        <w:t>be a</w:t>
      </w:r>
      <w:r w:rsidR="00753C68">
        <w:rPr>
          <w:rFonts w:eastAsiaTheme="minorEastAsia"/>
          <w:sz w:val="24"/>
          <w:szCs w:val="24"/>
        </w:rPr>
        <w:t xml:space="preserve"> voting member or become ex-officio and</w:t>
      </w:r>
      <w:r w:rsidR="00F07515">
        <w:rPr>
          <w:rFonts w:eastAsiaTheme="minorEastAsia"/>
          <w:sz w:val="24"/>
          <w:szCs w:val="24"/>
        </w:rPr>
        <w:t xml:space="preserve"> if</w:t>
      </w:r>
      <w:r w:rsidR="00753C68">
        <w:rPr>
          <w:rFonts w:eastAsiaTheme="minorEastAsia"/>
          <w:sz w:val="24"/>
          <w:szCs w:val="24"/>
        </w:rPr>
        <w:t xml:space="preserve"> Research Analyst would remain member</w:t>
      </w:r>
      <w:r w:rsidR="00F07515">
        <w:rPr>
          <w:rFonts w:eastAsiaTheme="minorEastAsia"/>
          <w:sz w:val="24"/>
          <w:szCs w:val="24"/>
        </w:rPr>
        <w:t xml:space="preserve"> or be replaced by Director or Research</w:t>
      </w:r>
      <w:r w:rsidR="00753C68">
        <w:rPr>
          <w:rFonts w:eastAsiaTheme="minorEastAsia"/>
          <w:sz w:val="24"/>
          <w:szCs w:val="24"/>
        </w:rPr>
        <w:t xml:space="preserve">. </w:t>
      </w:r>
      <w:r w:rsidR="000D74EF">
        <w:rPr>
          <w:rFonts w:eastAsiaTheme="minorEastAsia"/>
          <w:sz w:val="24"/>
          <w:szCs w:val="24"/>
        </w:rPr>
        <w:t>– Committee consensus was to appoint Director of Research as ex-officio and keep Research Analyst as voting member.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A24146" w:rsidRPr="00A24146">
        <w:rPr>
          <w:sz w:val="24"/>
          <w:szCs w:val="24"/>
        </w:rPr>
        <w:t>:</w:t>
      </w:r>
      <w:r w:rsidR="0098691B">
        <w:rPr>
          <w:sz w:val="24"/>
          <w:szCs w:val="24"/>
        </w:rPr>
        <w:t xml:space="preserve"> 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  <w:r w:rsidR="000D74EF">
        <w:rPr>
          <w:sz w:val="24"/>
          <w:szCs w:val="24"/>
        </w:rPr>
        <w:t xml:space="preserve"> - </w:t>
      </w:r>
      <w:r w:rsidR="00A40A3A" w:rsidRPr="00B27DDB">
        <w:rPr>
          <w:sz w:val="24"/>
          <w:szCs w:val="24"/>
        </w:rPr>
        <w:t>Participatory Governance</w:t>
      </w:r>
      <w:r w:rsidR="00A40A3A">
        <w:rPr>
          <w:sz w:val="24"/>
          <w:szCs w:val="24"/>
        </w:rPr>
        <w:t xml:space="preserve"> Handb</w:t>
      </w:r>
      <w:r w:rsidR="00DE733E">
        <w:rPr>
          <w:sz w:val="24"/>
          <w:szCs w:val="24"/>
        </w:rPr>
        <w:t xml:space="preserve">ook will </w:t>
      </w:r>
      <w:r w:rsidR="00135594">
        <w:rPr>
          <w:sz w:val="24"/>
          <w:szCs w:val="24"/>
        </w:rPr>
        <w:t>continually be updated throughout the year to provide the most accurate college information and to be compliant for accreditation.</w:t>
      </w:r>
      <w:r w:rsidR="00807A4C">
        <w:rPr>
          <w:sz w:val="24"/>
          <w:szCs w:val="24"/>
        </w:rPr>
        <w:t xml:space="preserve"> Additional members are needed, reach out if you would like to participate.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Fernando Ortiz</w:t>
      </w:r>
      <w:r w:rsidR="00135594">
        <w:rPr>
          <w:sz w:val="24"/>
          <w:szCs w:val="24"/>
        </w:rPr>
        <w:t xml:space="preserve"> – The Integrated Planning Calendar was created</w:t>
      </w:r>
      <w:r w:rsidR="00FF1016">
        <w:rPr>
          <w:sz w:val="24"/>
          <w:szCs w:val="24"/>
        </w:rPr>
        <w:t xml:space="preserve"> with guidance from President Nery and prior semester work from Justin Tolentino. The calendar lists college plans, funding and program cycles to allow for best planning as a college campus. </w:t>
      </w:r>
    </w:p>
    <w:p w:rsidR="00DF038C" w:rsidRDefault="00DF038C" w:rsidP="00DF038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Dr. Jeffrey Lamb will be joining group as participant.  </w:t>
      </w:r>
    </w:p>
    <w:p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lastRenderedPageBreak/>
        <w:t>Classified Representation Workgroup</w:t>
      </w:r>
      <w:r w:rsidR="00C24E63">
        <w:rPr>
          <w:sz w:val="24"/>
          <w:szCs w:val="24"/>
        </w:rPr>
        <w:t xml:space="preserve"> – Tyler Johnson</w:t>
      </w:r>
      <w:r w:rsidR="00DF038C">
        <w:rPr>
          <w:sz w:val="24"/>
          <w:szCs w:val="24"/>
        </w:rPr>
        <w:t xml:space="preserve"> </w:t>
      </w:r>
      <w:r w:rsidR="007D27F7">
        <w:rPr>
          <w:sz w:val="24"/>
          <w:szCs w:val="24"/>
        </w:rPr>
        <w:t xml:space="preserve">– The workgroup reviewed the membership lists of all active Participatory Governance committees and will be reaching out to co-chairs to determine where </w:t>
      </w:r>
      <w:r w:rsidR="002F0FB7">
        <w:rPr>
          <w:sz w:val="24"/>
          <w:szCs w:val="24"/>
        </w:rPr>
        <w:t xml:space="preserve">the classified representation gaps are, where they can be appointed, and what the expectations are of the appointed classified. A classified training suggestion was made to inform incoming classified staff of shared governance committees – similar to a new faculty institute. </w:t>
      </w:r>
    </w:p>
    <w:p w:rsidR="00B77A74" w:rsidRPr="00B77A74" w:rsidRDefault="00B77A74" w:rsidP="00B77A74">
      <w:pPr>
        <w:rPr>
          <w:sz w:val="24"/>
          <w:szCs w:val="24"/>
        </w:rPr>
      </w:pPr>
    </w:p>
    <w:p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:rsidR="003F0DEA" w:rsidRPr="005C1534" w:rsidRDefault="003F0DEA" w:rsidP="00F24714">
      <w:pPr>
        <w:ind w:firstLine="720"/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4A3779">
        <w:rPr>
          <w:sz w:val="24"/>
          <w:szCs w:val="24"/>
        </w:rPr>
        <w:t xml:space="preserve"> </w:t>
      </w:r>
      <w:r w:rsidR="00361234">
        <w:rPr>
          <w:sz w:val="24"/>
          <w:szCs w:val="24"/>
        </w:rPr>
        <w:t>–</w:t>
      </w:r>
      <w:r w:rsidR="004A3779">
        <w:rPr>
          <w:sz w:val="24"/>
          <w:szCs w:val="24"/>
        </w:rPr>
        <w:t xml:space="preserve"> </w:t>
      </w:r>
      <w:r w:rsidR="00361234">
        <w:rPr>
          <w:sz w:val="24"/>
          <w:szCs w:val="24"/>
        </w:rPr>
        <w:t>Dr</w:t>
      </w:r>
      <w:r w:rsidR="00153759">
        <w:rPr>
          <w:sz w:val="24"/>
          <w:szCs w:val="24"/>
        </w:rPr>
        <w:t xml:space="preserve">. Jeffrey Lamb will be focusing on ways to improve the state of Outcomes Assessment on campus in light of not having a faculty coordinator. </w:t>
      </w:r>
    </w:p>
    <w:p w:rsidR="00153759" w:rsidRDefault="00153759" w:rsidP="0015375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B09D5">
        <w:rPr>
          <w:sz w:val="24"/>
          <w:szCs w:val="24"/>
        </w:rPr>
        <w:t>classified professional suggestion was made to potentially work on the technical aspect of OA year-round</w:t>
      </w:r>
      <w:r w:rsidR="006506BE">
        <w:rPr>
          <w:sz w:val="24"/>
          <w:szCs w:val="24"/>
        </w:rPr>
        <w:t>. Example of Curriculum Classified to be parallel to OA classified. Nuventive SLO assessment coordination and research allocation reports to be main job descriptions.</w:t>
      </w:r>
    </w:p>
    <w:p w:rsidR="004B09D5" w:rsidRPr="006506BE" w:rsidRDefault="004B09D5" w:rsidP="006506BE">
      <w:pPr>
        <w:ind w:left="1080"/>
        <w:rPr>
          <w:sz w:val="24"/>
          <w:szCs w:val="24"/>
        </w:rPr>
      </w:pP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 xml:space="preserve">ccreditation – </w:t>
      </w:r>
      <w:r w:rsidR="0002062F">
        <w:rPr>
          <w:sz w:val="24"/>
          <w:szCs w:val="24"/>
        </w:rPr>
        <w:t>Dr. Jeffrey Lamb shared that t</w:t>
      </w:r>
      <w:r w:rsidR="006506BE">
        <w:rPr>
          <w:sz w:val="24"/>
          <w:szCs w:val="24"/>
        </w:rPr>
        <w:t xml:space="preserve">he </w:t>
      </w:r>
      <w:r w:rsidR="00D72980">
        <w:rPr>
          <w:sz w:val="24"/>
          <w:szCs w:val="24"/>
        </w:rPr>
        <w:t>focus/goals within</w:t>
      </w:r>
      <w:r w:rsidR="006506BE">
        <w:rPr>
          <w:sz w:val="24"/>
          <w:szCs w:val="24"/>
        </w:rPr>
        <w:t xml:space="preserve"> Accreditation is to</w:t>
      </w:r>
      <w:r w:rsidR="00D72980">
        <w:rPr>
          <w:sz w:val="24"/>
          <w:szCs w:val="24"/>
        </w:rPr>
        <w:t xml:space="preserve"> create</w:t>
      </w:r>
      <w:r w:rsidR="006506BE">
        <w:rPr>
          <w:sz w:val="24"/>
          <w:szCs w:val="24"/>
        </w:rPr>
        <w:t xml:space="preserve"> sustainability </w:t>
      </w:r>
      <w:r w:rsidR="00D72980">
        <w:rPr>
          <w:sz w:val="24"/>
          <w:szCs w:val="24"/>
        </w:rPr>
        <w:t>over time</w:t>
      </w:r>
      <w:r w:rsidR="0002062F">
        <w:rPr>
          <w:sz w:val="24"/>
          <w:szCs w:val="24"/>
        </w:rPr>
        <w:t>.</w:t>
      </w:r>
      <w:r w:rsidR="00D72980">
        <w:rPr>
          <w:sz w:val="24"/>
          <w:szCs w:val="24"/>
        </w:rPr>
        <w:t xml:space="preserve"> </w:t>
      </w:r>
      <w:r w:rsidR="0002062F">
        <w:rPr>
          <w:sz w:val="24"/>
          <w:szCs w:val="24"/>
        </w:rPr>
        <w:t>The Accreditation</w:t>
      </w:r>
      <w:r w:rsidR="00D72980">
        <w:rPr>
          <w:sz w:val="24"/>
          <w:szCs w:val="24"/>
        </w:rPr>
        <w:t xml:space="preserve"> committee</w:t>
      </w:r>
      <w:r w:rsidR="0002062F">
        <w:rPr>
          <w:sz w:val="24"/>
          <w:szCs w:val="24"/>
        </w:rPr>
        <w:t xml:space="preserve"> </w:t>
      </w:r>
      <w:r w:rsidR="00B01D0E">
        <w:rPr>
          <w:sz w:val="24"/>
          <w:szCs w:val="24"/>
        </w:rPr>
        <w:t xml:space="preserve">will be reconvening in the Spring. </w:t>
      </w:r>
    </w:p>
    <w:p w:rsidR="00345D37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 xml:space="preserve">Program Review – </w:t>
      </w:r>
      <w:r w:rsidR="00B01D0E">
        <w:rPr>
          <w:sz w:val="24"/>
          <w:szCs w:val="24"/>
        </w:rPr>
        <w:t>Matthew Beyersdorf shared that the Program Review Committee met and will be working on Spring Program Review presentations and roundtable discussions.</w:t>
      </w:r>
    </w:p>
    <w:p w:rsidR="00345D37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  <w:r w:rsidR="00B01D0E">
        <w:rPr>
          <w:sz w:val="24"/>
          <w:szCs w:val="24"/>
        </w:rPr>
        <w:t xml:space="preserve"> -The Enrollment Management committee met and reviewed instruction calendars, budget, marketing efforts, target setting and student center funding formulas. Spring meeting will go over membership.</w:t>
      </w:r>
    </w:p>
    <w:p w:rsidR="002C6943" w:rsidRDefault="002C6943" w:rsidP="002C6943">
      <w:pPr>
        <w:rPr>
          <w:sz w:val="24"/>
          <w:szCs w:val="24"/>
        </w:rPr>
      </w:pPr>
    </w:p>
    <w:p w:rsidR="002C6943" w:rsidRPr="002C6943" w:rsidRDefault="002C6943" w:rsidP="002C6943">
      <w:pPr>
        <w:rPr>
          <w:sz w:val="24"/>
          <w:szCs w:val="24"/>
        </w:rPr>
      </w:pPr>
      <w:r>
        <w:rPr>
          <w:sz w:val="24"/>
          <w:szCs w:val="24"/>
        </w:rPr>
        <w:t>Meeting adjourned: 3:00pm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446FAA39" w:rsidRDefault="0083561E" w:rsidP="446FAA39">
      <w:pPr>
        <w:pStyle w:val="ListParagraph"/>
        <w:ind w:left="0"/>
        <w:jc w:val="center"/>
        <w:rPr>
          <w:highlight w:val="yellow"/>
        </w:rPr>
      </w:pPr>
      <w:r w:rsidRPr="0083561E">
        <w:rPr>
          <w:b/>
          <w:sz w:val="24"/>
          <w:szCs w:val="24"/>
        </w:rPr>
        <w:t>Spring 2023</w:t>
      </w:r>
      <w:r>
        <w:rPr>
          <w:sz w:val="24"/>
          <w:szCs w:val="24"/>
        </w:rPr>
        <w:t>: February 8, 2023 | March 1, 2023 | April 12, 2023 | May 3, 2023</w:t>
      </w:r>
    </w:p>
    <w:sectPr w:rsidR="446FAA3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1824659"/>
      <w:docPartObj>
        <w:docPartGallery w:val="Watermarks"/>
        <w:docPartUnique/>
      </w:docPartObj>
    </w:sdtPr>
    <w:sdtEndPr/>
    <w:sdtContent>
      <w:p w:rsidR="009951EB" w:rsidRDefault="007F5FC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25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3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05B72"/>
    <w:rsid w:val="0002062F"/>
    <w:rsid w:val="000300B3"/>
    <w:rsid w:val="00053C6B"/>
    <w:rsid w:val="000764E6"/>
    <w:rsid w:val="000957AC"/>
    <w:rsid w:val="000A7816"/>
    <w:rsid w:val="000D0D7E"/>
    <w:rsid w:val="000D74EF"/>
    <w:rsid w:val="000E1439"/>
    <w:rsid w:val="000F7BFA"/>
    <w:rsid w:val="0010661E"/>
    <w:rsid w:val="00126B11"/>
    <w:rsid w:val="00135594"/>
    <w:rsid w:val="00151FF5"/>
    <w:rsid w:val="00153759"/>
    <w:rsid w:val="00154DEC"/>
    <w:rsid w:val="00180A8E"/>
    <w:rsid w:val="001A7DC4"/>
    <w:rsid w:val="001D0F97"/>
    <w:rsid w:val="001E41D2"/>
    <w:rsid w:val="00227729"/>
    <w:rsid w:val="00234C4C"/>
    <w:rsid w:val="00240A2B"/>
    <w:rsid w:val="0024366B"/>
    <w:rsid w:val="002536A9"/>
    <w:rsid w:val="002C6943"/>
    <w:rsid w:val="002F0FB7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61234"/>
    <w:rsid w:val="00372417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96C65"/>
    <w:rsid w:val="004A3779"/>
    <w:rsid w:val="004B09D5"/>
    <w:rsid w:val="004D045E"/>
    <w:rsid w:val="004D5A2B"/>
    <w:rsid w:val="005235C9"/>
    <w:rsid w:val="005A0A8F"/>
    <w:rsid w:val="005A1191"/>
    <w:rsid w:val="005C1534"/>
    <w:rsid w:val="00625976"/>
    <w:rsid w:val="006506BE"/>
    <w:rsid w:val="006716A4"/>
    <w:rsid w:val="00695FDD"/>
    <w:rsid w:val="006D30B0"/>
    <w:rsid w:val="006D60A5"/>
    <w:rsid w:val="00721E9B"/>
    <w:rsid w:val="00723E14"/>
    <w:rsid w:val="00740F89"/>
    <w:rsid w:val="0074583F"/>
    <w:rsid w:val="00753C68"/>
    <w:rsid w:val="007A1ADB"/>
    <w:rsid w:val="007D27F7"/>
    <w:rsid w:val="007E0D9C"/>
    <w:rsid w:val="007F5FC8"/>
    <w:rsid w:val="00800D04"/>
    <w:rsid w:val="00807A4C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C5C75"/>
    <w:rsid w:val="008E0EDD"/>
    <w:rsid w:val="008F4726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0A3A"/>
    <w:rsid w:val="00A42A69"/>
    <w:rsid w:val="00A712D0"/>
    <w:rsid w:val="00AF60EB"/>
    <w:rsid w:val="00B01D0E"/>
    <w:rsid w:val="00B0421E"/>
    <w:rsid w:val="00B13F25"/>
    <w:rsid w:val="00B27DDB"/>
    <w:rsid w:val="00B417D5"/>
    <w:rsid w:val="00B41F56"/>
    <w:rsid w:val="00B64DD7"/>
    <w:rsid w:val="00B77A74"/>
    <w:rsid w:val="00B91CC6"/>
    <w:rsid w:val="00BA5691"/>
    <w:rsid w:val="00BD2536"/>
    <w:rsid w:val="00BD281C"/>
    <w:rsid w:val="00BD44B8"/>
    <w:rsid w:val="00BF2A64"/>
    <w:rsid w:val="00BF5B8A"/>
    <w:rsid w:val="00C24E63"/>
    <w:rsid w:val="00C420AE"/>
    <w:rsid w:val="00C678F3"/>
    <w:rsid w:val="00CB0E47"/>
    <w:rsid w:val="00CB3336"/>
    <w:rsid w:val="00CC17F7"/>
    <w:rsid w:val="00D03ECC"/>
    <w:rsid w:val="00D4408F"/>
    <w:rsid w:val="00D66E8A"/>
    <w:rsid w:val="00D72980"/>
    <w:rsid w:val="00D81EF4"/>
    <w:rsid w:val="00DE1575"/>
    <w:rsid w:val="00DE733E"/>
    <w:rsid w:val="00DF038C"/>
    <w:rsid w:val="00E1244F"/>
    <w:rsid w:val="00E25938"/>
    <w:rsid w:val="00E36F90"/>
    <w:rsid w:val="00E63D62"/>
    <w:rsid w:val="00E66213"/>
    <w:rsid w:val="00E760E0"/>
    <w:rsid w:val="00E96F76"/>
    <w:rsid w:val="00EC7FAE"/>
    <w:rsid w:val="00EF69E0"/>
    <w:rsid w:val="00F04DAE"/>
    <w:rsid w:val="00F07515"/>
    <w:rsid w:val="00F10C0F"/>
    <w:rsid w:val="00F24714"/>
    <w:rsid w:val="00F51607"/>
    <w:rsid w:val="00F61843"/>
    <w:rsid w:val="00F819C6"/>
    <w:rsid w:val="00F91B2F"/>
    <w:rsid w:val="00FB03D2"/>
    <w:rsid w:val="00FB25E0"/>
    <w:rsid w:val="00FB7998"/>
    <w:rsid w:val="00FC40E8"/>
    <w:rsid w:val="00FE0174"/>
    <w:rsid w:val="00FE0FE9"/>
    <w:rsid w:val="00FF1016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58BB4E0C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5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https://www.sac.edu/committees/IEA/_layouts/15/DocIdRedir.aspx?ID=HNYXMCCMVK3K-1109-75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c.edu/committees/IEA/_layouts/15/DocIdRedir.aspx?ID=HNYXMCCMVK3K-1109-7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HNYXMCCMVK3K-1109-762</_dlc_DocId>
    <_dlc_DocIdUrl xmlns="431189f8-a51b-453f-9f0c-3a0b3b65b12f">
      <Url>https://www.sac.edu/committees/IEA/_layouts/15/DocIdRedir.aspx?ID=HNYXMCCMVK3K-1109-762</Url>
      <Description>HNYXMCCMVK3K-1109-762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67e092e-12f5-45b9-afce-e2af5935d0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FF6BA5-E9A8-4F6D-8A3F-BA43EDD0D663}"/>
</file>

<file path=customXml/itemProps4.xml><?xml version="1.0" encoding="utf-8"?>
<ds:datastoreItem xmlns:ds="http://schemas.openxmlformats.org/officeDocument/2006/customXml" ds:itemID="{03928CF8-2454-4F25-91D1-DEF84CAC59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53F6AD-9A9B-44D5-88D1-A91F336B2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89</cp:revision>
  <dcterms:created xsi:type="dcterms:W3CDTF">2021-11-24T19:12:00Z</dcterms:created>
  <dcterms:modified xsi:type="dcterms:W3CDTF">2023-01-11T23:54:00Z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7a4f6d3a-8c68-40e3-b716-10f589758b0f</vt:lpwstr>
  </property>
</Properties>
</file>