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word/_rels/footnotes.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240" w:after="120"/>
        <w:jc w:val="left"/>
        <w:rPr>
          <w:b/>
          <w:b/>
          <w:bCs/>
          <w:sz w:val="26"/>
          <w:szCs w:val="26"/>
        </w:rPr>
      </w:pPr>
      <w:r>
        <w:rPr>
          <w:sz w:val="52"/>
          <w:szCs w:val="52"/>
        </w:rPr>
        <w:t>RSCCD Emergency Instruction Plan</w:t>
      </w:r>
      <w:r>
        <w:rPr/>
        <w:t xml:space="preserve">: </w:t>
      </w:r>
      <w:r>
        <w:rPr>
          <w:sz w:val="40"/>
          <w:szCs w:val="40"/>
        </w:rPr>
        <w:t>Protocols for Re-entry</w:t>
      </w:r>
    </w:p>
    <w:p>
      <w:pPr>
        <w:pStyle w:val="Normal"/>
        <w:bidi w:val="0"/>
        <w:jc w:val="left"/>
        <w:rPr/>
      </w:pPr>
      <w:r>
        <w:rPr/>
        <w:t xml:space="preserve">Revised: </w:t>
      </w:r>
      <w:r>
        <w:rPr/>
        <w:t>4:</w:t>
      </w:r>
      <w:r>
        <w:rPr/>
        <w:t>5</w:t>
      </w:r>
      <w:r>
        <w:rPr/>
        <w:t>0p</w:t>
      </w:r>
      <w:r>
        <w:rPr/>
        <w:t xml:space="preserve">m on 7 May 2020  </w:t>
      </w:r>
    </w:p>
    <w:p>
      <w:pPr>
        <w:pStyle w:val="Normal"/>
        <w:bidi w:val="0"/>
        <w:jc w:val="left"/>
        <w:rPr/>
      </w:pPr>
      <w:r>
        <w:rPr/>
      </w:r>
    </w:p>
    <w:p>
      <w:pPr>
        <w:pStyle w:val="Normal"/>
        <w:bidi w:val="0"/>
        <w:jc w:val="left"/>
        <w:rPr/>
      </w:pPr>
      <w:r>
        <w:rPr/>
        <w:t>The following shall be used to determine how courses shall be offered during a re-entry period</w:t>
      </w:r>
    </w:p>
    <w:p>
      <w:pPr>
        <w:pStyle w:val="ListParagraph"/>
        <w:numPr>
          <w:ilvl w:val="0"/>
          <w:numId w:val="0"/>
        </w:numPr>
        <w:bidi w:val="0"/>
        <w:ind w:left="1800" w:hanging="0"/>
        <w:jc w:val="left"/>
        <w:rPr/>
      </w:pPr>
      <w:r>
        <w:rPr/>
      </w:r>
    </w:p>
    <w:p>
      <w:pPr>
        <w:pStyle w:val="ListParagraph"/>
        <w:numPr>
          <w:ilvl w:val="0"/>
          <w:numId w:val="2"/>
        </w:numPr>
        <w:bidi w:val="0"/>
        <w:jc w:val="left"/>
        <w:rPr/>
      </w:pPr>
      <w:r>
        <w:rPr/>
        <w:t xml:space="preserve">All full-term courses shall start and stay in a remote format except for classes which </w:t>
      </w:r>
      <w:r>
        <w:rPr/>
        <w:t xml:space="preserve">a </w:t>
      </w:r>
      <w:r>
        <w:rPr/>
        <w:t>College Emergency Instruction Plan</w:t>
      </w:r>
      <w:r>
        <w:rPr>
          <w:rStyle w:val="FootnoteAnchor"/>
        </w:rPr>
        <w:footnoteReference w:id="2"/>
      </w:r>
      <w:r>
        <w:rPr/>
        <w:t xml:space="preserve"> approved in collegial consultation between a College and its Academic Senate identifies a protocol for exceptions and, before the class begins, affected students are </w:t>
      </w:r>
      <w:r>
        <w:rPr>
          <w:rFonts w:eastAsia="Calibri" w:cs="" w:cstheme="minorBidi" w:eastAsiaTheme="minorHAnsi"/>
          <w:color w:val="auto"/>
          <w:kern w:val="0"/>
          <w:sz w:val="22"/>
          <w:szCs w:val="22"/>
          <w:lang w:val="en-US" w:eastAsia="en-US" w:bidi="ar-SA"/>
        </w:rPr>
        <w:t>notified</w:t>
      </w:r>
      <w:r>
        <w:rPr/>
        <w:t xml:space="preserve"> of the exception.</w:t>
      </w:r>
    </w:p>
    <w:p>
      <w:pPr>
        <w:pStyle w:val="ListParagraph"/>
        <w:widowControl/>
        <w:numPr>
          <w:ilvl w:val="0"/>
          <w:numId w:val="0"/>
        </w:numPr>
        <w:bidi w:val="0"/>
        <w:spacing w:lineRule="auto" w:line="259" w:before="0" w:after="160"/>
        <w:ind w:hanging="0"/>
        <w:contextualSpacing/>
        <w:jc w:val="left"/>
        <w:rPr/>
      </w:pPr>
      <w:r>
        <w:rPr/>
      </w:r>
    </w:p>
    <w:p>
      <w:pPr>
        <w:pStyle w:val="ListParagraph"/>
        <w:numPr>
          <w:ilvl w:val="0"/>
          <w:numId w:val="2"/>
        </w:numPr>
        <w:bidi w:val="0"/>
        <w:jc w:val="left"/>
        <w:rPr/>
      </w:pPr>
      <w:r>
        <w:rPr/>
        <w:t xml:space="preserve">A College Emergency Instruction Plan </w:t>
      </w:r>
      <w:r>
        <w:rPr/>
        <w:t xml:space="preserve">should address scenarios of partial-term </w:t>
      </w:r>
      <w:r>
        <w:rPr/>
        <w:t xml:space="preserve">(e.g. 8 week) </w:t>
      </w:r>
      <w:r>
        <w:rPr/>
        <w:t>classes that start at the beginning of the semester and later in the semester with consideration for the following.</w:t>
      </w:r>
    </w:p>
    <w:p>
      <w:pPr>
        <w:pStyle w:val="ListParagraph"/>
        <w:numPr>
          <w:ilvl w:val="1"/>
          <w:numId w:val="2"/>
        </w:numPr>
        <w:bidi w:val="0"/>
        <w:jc w:val="left"/>
        <w:rPr/>
      </w:pPr>
      <w:r>
        <w:rPr/>
        <w:t>Guidance from the California Governor’s Office, the CCCCO, CDC and OC Health</w:t>
      </w:r>
    </w:p>
    <w:p>
      <w:pPr>
        <w:pStyle w:val="ListParagraph"/>
        <w:numPr>
          <w:ilvl w:val="1"/>
          <w:numId w:val="2"/>
        </w:numPr>
        <w:bidi w:val="0"/>
        <w:jc w:val="left"/>
        <w:rPr/>
      </w:pPr>
      <w:r>
        <w:rPr/>
        <w:t>Equity and digital-divide</w:t>
      </w:r>
    </w:p>
    <w:p>
      <w:pPr>
        <w:pStyle w:val="ListParagraph"/>
        <w:numPr>
          <w:ilvl w:val="1"/>
          <w:numId w:val="2"/>
        </w:numPr>
        <w:bidi w:val="0"/>
        <w:jc w:val="left"/>
        <w:rPr/>
      </w:pPr>
      <w:r>
        <w:rPr/>
        <w:t xml:space="preserve">Individual course needs </w:t>
      </w:r>
      <w:r>
        <w:rPr/>
        <w:t>as identified by the department chair and faculty in the relevant discipline</w:t>
      </w:r>
    </w:p>
    <w:p>
      <w:pPr>
        <w:pStyle w:val="ListParagraph"/>
        <w:bidi w:val="0"/>
        <w:ind w:left="1080" w:hanging="0"/>
        <w:jc w:val="left"/>
        <w:rPr/>
      </w:pPr>
      <w:r>
        <w:rPr/>
      </w:r>
    </w:p>
    <w:p>
      <w:pPr>
        <w:pStyle w:val="ListParagraph"/>
        <w:numPr>
          <w:ilvl w:val="0"/>
          <w:numId w:val="2"/>
        </w:numPr>
        <w:bidi w:val="0"/>
        <w:jc w:val="left"/>
        <w:rPr/>
      </w:pPr>
      <w:r>
        <w:rPr/>
        <w:t xml:space="preserve">Each College of the RSCCD </w:t>
      </w:r>
      <w:r>
        <w:rPr>
          <w:rFonts w:eastAsia="Calibri" w:cs="" w:cstheme="minorBidi" w:eastAsiaTheme="minorHAnsi"/>
          <w:color w:val="auto"/>
          <w:kern w:val="0"/>
          <w:sz w:val="22"/>
          <w:szCs w:val="22"/>
          <w:lang w:val="en-US" w:eastAsia="en-US" w:bidi="ar-SA"/>
        </w:rPr>
        <w:t>may</w:t>
      </w:r>
      <w:r>
        <w:rPr/>
        <w:t xml:space="preserve"> develop a College Emergency Instruction Plan as defined below.</w:t>
      </w:r>
    </w:p>
    <w:p>
      <w:pPr>
        <w:pStyle w:val="ListParagraph"/>
        <w:bidi w:val="0"/>
        <w:ind w:left="1080" w:hanging="0"/>
        <w:jc w:val="left"/>
        <w:rPr/>
      </w:pPr>
      <w:r>
        <w:rPr/>
      </w:r>
    </w:p>
    <w:p>
      <w:pPr>
        <w:pStyle w:val="Normal"/>
        <w:bidi w:val="0"/>
        <w:jc w:val="left"/>
        <w:rPr/>
      </w:pPr>
      <w:r>
        <w:rPr/>
      </w:r>
    </w:p>
    <w:p>
      <w:pPr>
        <w:pStyle w:val="Normal"/>
        <w:bidi w:val="0"/>
        <w:jc w:val="left"/>
        <w:rPr/>
      </w:pPr>
      <w:r>
        <w:rPr/>
        <w:t xml:space="preserve"> </w:t>
      </w:r>
    </w:p>
    <w:p>
      <w:pPr>
        <w:pStyle w:val="Normal"/>
        <w:bidi w:val="0"/>
        <w:jc w:val="left"/>
        <w:rPr/>
      </w:pPr>
      <w:r>
        <w:rPr/>
        <w:t>Definition</w:t>
      </w:r>
      <w:r>
        <w:rPr/>
        <w:t>s</w:t>
      </w:r>
      <w:r>
        <w:rPr/>
        <w:t>:</w:t>
      </w:r>
    </w:p>
    <w:p>
      <w:pPr>
        <w:pStyle w:val="Normal"/>
        <w:numPr>
          <w:ilvl w:val="0"/>
          <w:numId w:val="1"/>
        </w:numPr>
        <w:bidi w:val="0"/>
        <w:spacing w:before="0" w:after="160"/>
        <w:jc w:val="left"/>
        <w:rPr/>
      </w:pPr>
      <w:r>
        <w:rPr>
          <w:b/>
          <w:bCs/>
        </w:rPr>
        <w:t>College Emergency Instruction Plan</w:t>
      </w:r>
      <w:r>
        <w:rPr/>
        <w:t xml:space="preserve">: A plan approved by a college in the RSCCD in collegial consultation with its Academic Senate which includes protocols for re-entry following an emergency which has involved remote instruction.  Such plans should </w:t>
      </w:r>
      <w:r>
        <w:rPr>
          <w:rFonts w:eastAsia="Calibri" w:cs="" w:cstheme="minorBidi" w:eastAsiaTheme="minorHAnsi"/>
          <w:color w:val="auto"/>
          <w:kern w:val="0"/>
          <w:sz w:val="22"/>
          <w:szCs w:val="22"/>
          <w:lang w:val="en-US" w:eastAsia="en-US" w:bidi="ar-SA"/>
        </w:rPr>
        <w:t>address</w:t>
      </w:r>
      <w:r>
        <w:rPr/>
        <w:t xml:space="preserve"> notifying affected students of relevant protocols and exceptions.</w:t>
      </w:r>
    </w:p>
    <w:p>
      <w:pPr>
        <w:pStyle w:val="Normal"/>
        <w:numPr>
          <w:ilvl w:val="0"/>
          <w:numId w:val="1"/>
        </w:numPr>
        <w:bidi w:val="0"/>
        <w:spacing w:before="0" w:after="160"/>
        <w:jc w:val="left"/>
        <w:rPr/>
      </w:pPr>
      <w:r>
        <w:rPr>
          <w:b/>
          <w:bCs/>
        </w:rPr>
        <w:t>Classes offered during a re-entry period</w:t>
      </w:r>
      <w:r>
        <w:rPr/>
        <w:t>: Classes which are open for enrollment during an emergency which involves remote instruction</w:t>
      </w:r>
    </w:p>
    <w:sectPr>
      <w:footnotePr>
        <w:numFmt w:val="decimal"/>
      </w:footnote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bidi w:val="0"/>
        <w:jc w:val="left"/>
        <w:rPr/>
      </w:pPr>
      <w:r>
        <w:rPr>
          <w:rStyle w:val="FootnoteCharacters"/>
        </w:rPr>
        <w:footnoteRef/>
      </w:r>
      <w:r>
        <w:rPr/>
        <w:tab/>
        <w:t>“</w:t>
      </w:r>
      <w:r>
        <w:rPr/>
        <w:t xml:space="preserve">The governing board delegates full responsibility and authority to the CEO to implement and administer board policies without board interference and holds the CEO accountable for the operation of the district/system or college, respectively.”  </w:t>
      </w:r>
      <w:hyperlink r:id="rId1">
        <w:r>
          <w:rPr>
            <w:rStyle w:val="InternetLink"/>
          </w:rPr>
          <w:t>ACCJC Standard</w:t>
        </w:r>
      </w:hyperlink>
      <w:r>
        <w:rPr/>
        <w:t xml:space="preserve"> IV.C.12</w:t>
      </w:r>
    </w:p>
    <w:p>
      <w:pPr>
        <w:pStyle w:val="Footnote"/>
        <w:bidi w:val="0"/>
        <w:jc w:val="left"/>
        <w:rPr/>
      </w:pPr>
      <w:r>
        <w:rPr/>
        <w:tab/>
        <w:t xml:space="preserve">“The CEO of the district or system delegates full responsibility and authority to the CEOs of the colleges to implement and administer delegated district/system policies without interference and holds college CEO’s accountable for the operation of the colleges.” </w:t>
      </w:r>
      <w:hyperlink r:id="rId2">
        <w:r>
          <w:rPr>
            <w:rStyle w:val="InternetLink"/>
          </w:rPr>
          <w:t>ACCJC Standard</w:t>
        </w:r>
      </w:hyperlink>
      <w:r>
        <w:rPr/>
        <w:t xml:space="preserve"> IV.D.4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9"/>
  <w:autoHyphenation w:val="tru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imbus Sans"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imbus Sans" w:cs="Noto Sans Devanagari"/>
      <w:color w:val="auto"/>
      <w:kern w:val="2"/>
      <w:sz w:val="24"/>
      <w:szCs w:val="24"/>
      <w:lang w:val="en-US" w:eastAsia="zh-CN" w:bidi="hi-IN"/>
    </w:rPr>
  </w:style>
  <w:style w:type="character" w:styleId="FootnoteCharacters">
    <w:name w:val="Footnote Characters"/>
    <w:qFormat/>
    <w:rPr/>
  </w:style>
  <w:style w:type="character" w:styleId="FootnoteAnchor">
    <w:name w:val="Footnote Anchor"/>
    <w:rPr>
      <w:vertAlign w:val="superscript"/>
    </w:rPr>
  </w:style>
  <w:style w:type="character" w:styleId="InternetLink">
    <w:name w:val="Hyper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imbus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qFormat/>
    <w:pPr>
      <w:spacing w:before="0" w:after="160"/>
      <w:ind w:left="720" w:hanging="0"/>
      <w:contextualSpacing/>
    </w:pPr>
    <w:rPr/>
  </w:style>
  <w:style w:type="paragraph" w:styleId="Footnote">
    <w:name w:val="Footnote Text"/>
    <w:basedOn w:val="Normal"/>
    <w:pPr>
      <w:suppressLineNumbers/>
      <w:ind w:left="339" w:hanging="339"/>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footnotes" Target="footnote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customXml" Target="../customXml/item4.xml"/></Relationships>
</file>

<file path=word/_rels/footnotes.xml.rels><?xml version="1.0" encoding="UTF-8"?>
<Relationships xmlns="http://schemas.openxmlformats.org/package/2006/relationships"><Relationship Id="rId1" Type="http://schemas.openxmlformats.org/officeDocument/2006/relationships/hyperlink" Target="https://accjc.org/wp-content/uploads/Accreditation-Standards_-Adopted-June-2014.pdf" TargetMode="External"/><Relationship Id="rId2" Type="http://schemas.openxmlformats.org/officeDocument/2006/relationships/hyperlink" Target="https://accjc.org/wp-content/uploads/Accreditation-Standards_-Adopted-June-2014.pdf"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HNYXMCCMVK3K-743504103-139</_dlc_DocId>
    <_dlc_DocIdUrl xmlns="431189f8-a51b-453f-9f0c-3a0b3b65b12f">
      <Url>https://www.sac.edu/President/AcademicSenate/_layouts/15/DocIdRedir.aspx?ID=HNYXMCCMVK3K-743504103-139</Url>
      <Description>HNYXMCCMVK3K-743504103-139</Description>
    </_dlc_DocIdUrl>
  </documentManagement>
</p:properties>
</file>

<file path=customXml/itemProps1.xml><?xml version="1.0" encoding="utf-8"?>
<ds:datastoreItem xmlns:ds="http://schemas.openxmlformats.org/officeDocument/2006/customXml" ds:itemID="{00FD2A35-C6EC-4111-9ACB-1A9153F0BF54}"/>
</file>

<file path=customXml/itemProps2.xml><?xml version="1.0" encoding="utf-8"?>
<ds:datastoreItem xmlns:ds="http://schemas.openxmlformats.org/officeDocument/2006/customXml" ds:itemID="{B08EA94B-71B3-43A2-929B-1A05B4D65CCF}"/>
</file>

<file path=customXml/itemProps3.xml><?xml version="1.0" encoding="utf-8"?>
<ds:datastoreItem xmlns:ds="http://schemas.openxmlformats.org/officeDocument/2006/customXml" ds:itemID="{8262FE72-4006-4611-B8AB-FAFD3D79820A}"/>
</file>

<file path=customXml/itemProps4.xml><?xml version="1.0" encoding="utf-8"?>
<ds:datastoreItem xmlns:ds="http://schemas.openxmlformats.org/officeDocument/2006/customXml" ds:itemID="{B475A605-2E49-4659-91A2-E18F500381CA}"/>
</file>

<file path=docProps/app.xml><?xml version="1.0" encoding="utf-8"?>
<Properties xmlns="http://schemas.openxmlformats.org/officeDocument/2006/extended-properties" xmlns:vt="http://schemas.openxmlformats.org/officeDocument/2006/docPropsVTypes">
  <Template/>
  <TotalTime>9</TotalTime>
  <Application>LibreOffice/6.4.3.2$Linux_X86_64 LibreOffice_project/40$Build-2</Application>
  <Pages>1</Pages>
  <Words>305</Words>
  <Characters>1741</Characters>
  <CharactersWithSpaces>2030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dcterms:created xsi:type="dcterms:W3CDTF">2020-05-07T17:10:45Z</dcterms:created>
  <dcterms:modified xsi:type="dcterms:W3CDTF">2020-05-07T17:40:21Z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a432bbef-c2b8-4977-a53d-dfd20f13977b</vt:lpwstr>
  </property>
</Properties>
</file>