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BFFE2" w14:textId="12C871CC" w:rsidR="00997F0A" w:rsidRDefault="2F575499" w:rsidP="2DB4BD85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2DB4BD85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Approve t</w:t>
      </w:r>
      <w:r w:rsidR="01BC64D8" w:rsidRPr="2DB4BD85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he </w:t>
      </w:r>
      <w:r w:rsidR="55058A5C" w:rsidRPr="2DB4BD85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Racially Inclusive Group as a Formal </w:t>
      </w:r>
      <w:commentRangeStart w:id="0"/>
      <w:r w:rsidR="55058A5C" w:rsidRPr="2DB4BD85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Advisory</w:t>
      </w:r>
      <w:commentRangeEnd w:id="0"/>
      <w:r w:rsidR="00B4654E">
        <w:rPr>
          <w:rStyle w:val="CommentReference"/>
        </w:rPr>
        <w:commentReference w:id="0"/>
      </w:r>
      <w:r w:rsidR="55058A5C" w:rsidRPr="2DB4BD85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 Group Under Academic Senate</w:t>
      </w:r>
    </w:p>
    <w:p w14:paraId="5BD32EB2" w14:textId="0B5DE916" w:rsidR="00997F0A" w:rsidRDefault="0C6DA9AF" w:rsidP="2DB4BD85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 xml:space="preserve">Resolution </w:t>
      </w:r>
      <w:r w:rsidR="55058A5C" w:rsidRPr="2DB4B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F</w:t>
      </w:r>
      <w:r w:rsidRPr="2DB4B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A</w:t>
      </w:r>
      <w:r w:rsidR="55058A5C" w:rsidRPr="2DB4B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21</w:t>
      </w:r>
      <w:r w:rsidRPr="2DB4B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 xml:space="preserve"> 1</w:t>
      </w:r>
      <w:r w:rsidR="0E387DB2" w:rsidRPr="2DB4B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1.23.2021</w:t>
      </w:r>
    </w:p>
    <w:p w14:paraId="300B0EA7" w14:textId="3FB19AFA" w:rsidR="00CF2E71" w:rsidRPr="00CF2E71" w:rsidRDefault="55058A5C" w:rsidP="00B50D2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Whereas, The California Community Colleges system has prioritized inclusion, diversity, equity and anti-racism (IDEA) work—including through the CCCCO Call to Action</w:t>
      </w:r>
      <w:r w:rsidR="6C13EF20" w:rsidRPr="2DB4BD85">
        <w:rPr>
          <w:rFonts w:ascii="Calibri" w:eastAsia="Calibri" w:hAnsi="Calibri" w:cs="Calibri"/>
          <w:vertAlign w:val="subscript"/>
          <w:lang w:val="en"/>
        </w:rPr>
        <w:t xml:space="preserve"> </w:t>
      </w:r>
      <w:r w:rsidR="008C243A" w:rsidRPr="2DB4BD85">
        <w:rPr>
          <w:rFonts w:ascii="Calibri" w:eastAsia="Calibri" w:hAnsi="Calibri" w:cs="Calibri"/>
          <w:vertAlign w:val="superscript"/>
          <w:lang w:val="en"/>
        </w:rPr>
        <w:t>1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, the DEI Task Force Recommendations</w:t>
      </w:r>
      <w:r w:rsidR="3076268E" w:rsidRPr="2DB4BD85">
        <w:rPr>
          <w:rFonts w:ascii="Calibri" w:eastAsia="Calibri" w:hAnsi="Calibri" w:cs="Calibri"/>
          <w:vertAlign w:val="superscript"/>
          <w:lang w:val="en"/>
        </w:rPr>
        <w:t xml:space="preserve"> 2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, and the Vision for Success goals</w:t>
      </w:r>
      <w:r w:rsidR="5111C17B" w:rsidRPr="2DB4BD8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"/>
        </w:rPr>
        <w:t>3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—to eliminate equity gaps;</w:t>
      </w:r>
      <w:r w:rsidR="6321F4AA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</w:t>
      </w:r>
    </w:p>
    <w:p w14:paraId="3FBD5C65" w14:textId="77777777" w:rsidR="00D16B4C" w:rsidRDefault="00D16B4C" w:rsidP="2DB4BD85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bookmarkStart w:id="1" w:name="_GoBack"/>
      <w:bookmarkEnd w:id="1"/>
    </w:p>
    <w:p w14:paraId="7027901D" w14:textId="102AB44E" w:rsidR="55058A5C" w:rsidRDefault="55058A5C" w:rsidP="00B50D2B">
      <w:pPr>
        <w:spacing w:after="24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Whereas, </w:t>
      </w:r>
      <w:proofErr w:type="gramStart"/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state academic senate has acknowledged that local academic senates have an integral role in advancing inclusion, diversity, equity, and anti-racism through academic and professional </w:t>
      </w:r>
      <w:commentRangeStart w:id="2"/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matters</w:t>
      </w:r>
      <w:commentRangeEnd w:id="2"/>
      <w:r w:rsidR="00B82FC0">
        <w:rPr>
          <w:rStyle w:val="CommentReference"/>
        </w:rPr>
        <w:commentReference w:id="2"/>
      </w:r>
      <w:r w:rsidR="00F25E5D" w:rsidRPr="00F25E5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"/>
        </w:rPr>
        <w:t xml:space="preserve"> </w:t>
      </w:r>
      <w:r w:rsidR="00F25E5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"/>
        </w:rPr>
        <w:t>4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;</w:t>
      </w:r>
      <w:r w:rsidR="694CF989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</w:t>
      </w:r>
    </w:p>
    <w:p w14:paraId="61E664D7" w14:textId="77777777" w:rsidR="00756F0C" w:rsidRDefault="55058A5C" w:rsidP="2DB4BD85">
      <w:pPr>
        <w:spacing w:after="240" w:line="4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Whereas, The</w:t>
      </w:r>
      <w:r w:rsidR="0C6DA9AF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Santa Ana College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Racially Inclusive </w:t>
      </w:r>
      <w:r w:rsidR="2B1CEB49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Advisory Group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was</w:t>
      </w:r>
      <w:r w:rsidR="0C6DA9AF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formed</w:t>
      </w:r>
      <w:r w:rsidR="7FE476C8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from the adoption of SAC AS Resolution FA20 12.8.2020 with the charge of</w:t>
      </w:r>
      <w:r w:rsidR="0C6DA9AF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provid</w:t>
      </w:r>
      <w:r w:rsidR="285903A4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ing</w:t>
      </w:r>
      <w:r w:rsidR="0C6DA9AF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short term and long-term recommendations to the Academic Senate body for</w:t>
      </w:r>
      <w:r w:rsidR="1971E8A5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r w:rsidR="0C6DA9AF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dismantling</w:t>
      </w:r>
      <w:r w:rsidR="011D098B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 denouncing</w:t>
      </w:r>
      <w:r w:rsidR="0C6DA9AF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</w:p>
    <w:p w14:paraId="6F0A718C" w14:textId="7E3C145E" w:rsidR="00806024" w:rsidRDefault="0C6DA9AF" w:rsidP="2DB4BD85">
      <w:pPr>
        <w:spacing w:after="240" w:line="4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sexism, racism, and other forms of oppression</w:t>
      </w:r>
      <w:r w:rsidR="598BCC68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impacting faculty at SAC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;</w:t>
      </w:r>
    </w:p>
    <w:p w14:paraId="24CFB2A0" w14:textId="70D32CE5" w:rsidR="00806024" w:rsidRDefault="056439B9" w:rsidP="2DB4BD85">
      <w:pPr>
        <w:spacing w:after="240" w:line="4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Reso</w:t>
      </w:r>
      <w:r w:rsidR="088ED10C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lved</w:t>
      </w:r>
      <w:r w:rsidR="2E0C4D58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,</w:t>
      </w:r>
      <w:r w:rsidR="088ED10C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that the Santa Ana College Academic Senate </w:t>
      </w:r>
      <w:r w:rsidR="1C24152C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officially </w:t>
      </w:r>
      <w:r w:rsidR="7C577D30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includes</w:t>
      </w:r>
      <w:r w:rsidR="645F8EA2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 </w:t>
      </w:r>
      <w:r w:rsidR="7C577D30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approves</w:t>
      </w:r>
      <w:r w:rsidR="088ED10C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Racially Inclusive</w:t>
      </w:r>
      <w:r w:rsidR="2D82F831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Advisory Group</w:t>
      </w:r>
      <w:r w:rsidR="088ED10C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under the participatory governance structure that directly reports to the Academic Senate</w:t>
      </w:r>
      <w:r w:rsidR="3AA7DE44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; and</w:t>
      </w:r>
    </w:p>
    <w:p w14:paraId="6F35E4B6" w14:textId="6502A0D9" w:rsidR="3AA7DE44" w:rsidRDefault="3AA7DE44" w:rsidP="2DB4BD85">
      <w:pPr>
        <w:spacing w:after="240" w:line="4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Resolved, that the Santa Ana College</w:t>
      </w:r>
      <w:r w:rsidR="6D2DC256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Academic Senate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r w:rsidR="5B8B70F8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regularly receive reports from the Advisory Group and that the Academic Senate </w:t>
      </w:r>
      <w:r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leadership work with College Council to update the Participatory Governance </w:t>
      </w:r>
      <w:r w:rsidR="2E00D03E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Handbook to add the Racially Inclusive Advisory Group</w:t>
      </w:r>
      <w:r w:rsidR="7D0918CD" w:rsidRPr="2DB4BD8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14:paraId="23812586" w14:textId="1607B8A5" w:rsidR="00CBB530" w:rsidRDefault="00CBB530" w:rsidP="2DB4BD85">
      <w:pPr>
        <w:spacing w:line="257" w:lineRule="auto"/>
      </w:pPr>
      <w:r w:rsidRPr="2DB4BD85">
        <w:rPr>
          <w:rFonts w:ascii="Calibri" w:eastAsia="Calibri" w:hAnsi="Calibri" w:cs="Calibri"/>
          <w:vertAlign w:val="superscript"/>
          <w:lang w:val="en"/>
        </w:rPr>
        <w:t>1</w:t>
      </w:r>
      <w:r w:rsidRPr="2DB4BD85">
        <w:rPr>
          <w:rFonts w:ascii="Calibri" w:eastAsia="Calibri" w:hAnsi="Calibri" w:cs="Calibri"/>
          <w:lang w:val="en"/>
        </w:rPr>
        <w:t xml:space="preserve"> </w:t>
      </w:r>
      <w:hyperlink r:id="rId12">
        <w:r w:rsidRPr="2DB4BD85">
          <w:rPr>
            <w:rStyle w:val="Hyperlink"/>
            <w:rFonts w:ascii="Calibri" w:eastAsia="Calibri" w:hAnsi="Calibri" w:cs="Calibri"/>
            <w:lang w:val="en"/>
          </w:rPr>
          <w:t>https://www.cccco.edu/-/media/CCCCO-Website/Files/calltoactionjune2021-a11y.pdf?la=en&amp;hash=BD57D4A9AB1A2FF6E466855C692EB070AF248916</w:t>
        </w:r>
      </w:hyperlink>
    </w:p>
    <w:p w14:paraId="18BE8EB5" w14:textId="14EC1AD0" w:rsidR="5466B4CA" w:rsidRDefault="5466B4CA" w:rsidP="2DB4BD85">
      <w:pPr>
        <w:spacing w:line="257" w:lineRule="auto"/>
      </w:pPr>
      <w:r w:rsidRPr="2DB4BD85">
        <w:rPr>
          <w:rFonts w:ascii="Calibri" w:eastAsia="Calibri" w:hAnsi="Calibri" w:cs="Calibri"/>
          <w:vertAlign w:val="superscript"/>
          <w:lang w:val="en"/>
        </w:rPr>
        <w:t xml:space="preserve">2 </w:t>
      </w:r>
      <w:r w:rsidRPr="2DB4BD85">
        <w:rPr>
          <w:rFonts w:ascii="Calibri" w:eastAsia="Calibri" w:hAnsi="Calibri" w:cs="Calibri"/>
          <w:lang w:val="en"/>
        </w:rPr>
        <w:t xml:space="preserve"> </w:t>
      </w:r>
      <w:hyperlink r:id="rId13">
        <w:r w:rsidRPr="2DB4BD85">
          <w:rPr>
            <w:rStyle w:val="Hyperlink"/>
            <w:rFonts w:ascii="Calibri" w:eastAsia="Calibri" w:hAnsi="Calibri" w:cs="Calibri"/>
            <w:lang w:val="en"/>
          </w:rPr>
          <w:t>https://www.cccco.edu/-/media/CCCCO-Website/Reports/CCCCO_DEI_Report.pdf?la=en&amp;hash=69E11E4DAB1DEBA3181E053BEE89E7BC3A709BEE</w:t>
        </w:r>
      </w:hyperlink>
    </w:p>
    <w:p w14:paraId="0CA94865" w14:textId="4471DF89" w:rsidR="7A6004D2" w:rsidRDefault="7A6004D2" w:rsidP="2DB4BD85">
      <w:pPr>
        <w:spacing w:after="240" w:line="420" w:lineRule="atLeast"/>
        <w:rPr>
          <w:rFonts w:ascii="Helvetica" w:eastAsia="Helvetica" w:hAnsi="Helvetica" w:cs="Helvetica"/>
          <w:sz w:val="20"/>
          <w:szCs w:val="20"/>
          <w:lang w:val="en"/>
        </w:rPr>
      </w:pPr>
      <w:r w:rsidRPr="2DB4BD85">
        <w:rPr>
          <w:rFonts w:ascii="Helvetica" w:eastAsia="Helvetica" w:hAnsi="Helvetica" w:cs="Helvetica"/>
          <w:sz w:val="20"/>
          <w:szCs w:val="20"/>
          <w:vertAlign w:val="superscript"/>
          <w:lang w:val="en"/>
        </w:rPr>
        <w:t>3</w:t>
      </w:r>
      <w:r w:rsidRPr="2DB4BD85">
        <w:rPr>
          <w:rFonts w:ascii="Helvetica" w:eastAsia="Helvetica" w:hAnsi="Helvetica" w:cs="Helvetica"/>
          <w:sz w:val="20"/>
          <w:szCs w:val="20"/>
          <w:lang w:val="en"/>
        </w:rPr>
        <w:t xml:space="preserve"> </w:t>
      </w:r>
      <w:hyperlink r:id="rId14">
        <w:r w:rsidRPr="2DB4BD85">
          <w:rPr>
            <w:rStyle w:val="Hyperlink"/>
            <w:rFonts w:ascii="Helvetica" w:eastAsia="Helvetica" w:hAnsi="Helvetica" w:cs="Helvetica"/>
            <w:sz w:val="20"/>
            <w:szCs w:val="20"/>
            <w:lang w:val="en"/>
          </w:rPr>
          <w:t>https://www.cccco.edu/-/media/CCCCO-Website/Files/Communications/101920-ccc-vision-onepager-accessible-final.pdf</w:t>
        </w:r>
      </w:hyperlink>
      <w:r w:rsidRPr="2DB4BD85">
        <w:rPr>
          <w:rFonts w:ascii="Helvetica" w:eastAsia="Helvetica" w:hAnsi="Helvetica" w:cs="Helvetica"/>
          <w:sz w:val="20"/>
          <w:szCs w:val="20"/>
          <w:lang w:val="en"/>
        </w:rPr>
        <w:t xml:space="preserve"> </w:t>
      </w:r>
    </w:p>
    <w:p w14:paraId="6F62E11C" w14:textId="003A637F" w:rsidR="2DB4BD85" w:rsidRDefault="2DB4BD85" w:rsidP="00B50D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BA15CF" w14:textId="55781D61" w:rsidR="33B0CA47" w:rsidRDefault="33B0CA47" w:rsidP="2DB4BD85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2DB4BD85">
        <w:rPr>
          <w:rFonts w:ascii="Times New Roman" w:eastAsia="Times New Roman" w:hAnsi="Times New Roman" w:cs="Times New Roman"/>
          <w:b/>
          <w:bCs/>
          <w:sz w:val="36"/>
          <w:szCs w:val="36"/>
        </w:rPr>
        <w:t>Participatory Governance Handbook</w:t>
      </w:r>
    </w:p>
    <w:p w14:paraId="10F325D8" w14:textId="73BB6581" w:rsidR="33B0CA47" w:rsidRDefault="33B0CA47" w:rsidP="2DB4BD85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2DB4BD85">
        <w:rPr>
          <w:rFonts w:ascii="Times New Roman" w:eastAsia="Times New Roman" w:hAnsi="Times New Roman" w:cs="Times New Roman"/>
          <w:b/>
          <w:bCs/>
          <w:sz w:val="36"/>
          <w:szCs w:val="36"/>
        </w:rPr>
        <w:t>Draft Language</w:t>
      </w:r>
    </w:p>
    <w:p w14:paraId="1C12D2A8" w14:textId="09047EC1" w:rsidR="09B003D7" w:rsidRDefault="09B003D7" w:rsidP="2DB4BD8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</w:p>
    <w:p w14:paraId="2D01197D" w14:textId="2549279E" w:rsidR="487F95D0" w:rsidRDefault="487F95D0" w:rsidP="2DB4BD85">
      <w:pPr>
        <w:rPr>
          <w:rFonts w:ascii="Times New Roman" w:eastAsia="Times New Roman" w:hAnsi="Times New Roman" w:cs="Times New Roman"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13F040" w:rsidRPr="2DB4BD85">
        <w:rPr>
          <w:rFonts w:ascii="Times New Roman" w:eastAsia="Times New Roman" w:hAnsi="Times New Roman" w:cs="Times New Roman"/>
          <w:sz w:val="24"/>
          <w:szCs w:val="24"/>
        </w:rPr>
        <w:t xml:space="preserve">The purpose of </w:t>
      </w:r>
      <w:r w:rsidR="104646A1" w:rsidRPr="2DB4BD85">
        <w:rPr>
          <w:rFonts w:ascii="Times New Roman" w:eastAsia="Times New Roman" w:hAnsi="Times New Roman" w:cs="Times New Roman"/>
          <w:sz w:val="24"/>
          <w:szCs w:val="24"/>
        </w:rPr>
        <w:t>the Racially Inclusive Advisory Group</w:t>
      </w:r>
      <w:r w:rsidR="39FD6014" w:rsidRPr="2DB4BD85">
        <w:rPr>
          <w:rFonts w:ascii="Times New Roman" w:eastAsia="Times New Roman" w:hAnsi="Times New Roman" w:cs="Times New Roman"/>
          <w:sz w:val="24"/>
          <w:szCs w:val="24"/>
        </w:rPr>
        <w:t xml:space="preserve"> is to provide leadership </w:t>
      </w:r>
      <w:r w:rsidR="1B618A82" w:rsidRPr="2DB4BD85">
        <w:rPr>
          <w:rFonts w:ascii="Times New Roman" w:eastAsia="Times New Roman" w:hAnsi="Times New Roman" w:cs="Times New Roman"/>
          <w:sz w:val="24"/>
          <w:szCs w:val="24"/>
        </w:rPr>
        <w:t>and recommendations on practices</w:t>
      </w:r>
      <w:r w:rsidR="0C80EBC1" w:rsidRPr="2DB4BD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B618A82" w:rsidRPr="2DB4BD85">
        <w:rPr>
          <w:rFonts w:ascii="Times New Roman" w:eastAsia="Times New Roman" w:hAnsi="Times New Roman" w:cs="Times New Roman"/>
          <w:sz w:val="24"/>
          <w:szCs w:val="24"/>
        </w:rPr>
        <w:t xml:space="preserve">policies and procedures that support </w:t>
      </w:r>
      <w:r w:rsidR="39FD6014" w:rsidRPr="2DB4BD85">
        <w:rPr>
          <w:rFonts w:ascii="Times New Roman" w:eastAsia="Times New Roman" w:hAnsi="Times New Roman" w:cs="Times New Roman"/>
          <w:sz w:val="24"/>
          <w:szCs w:val="24"/>
        </w:rPr>
        <w:t>D</w:t>
      </w:r>
      <w:r w:rsidR="0A0D7FCD" w:rsidRPr="2DB4BD85">
        <w:rPr>
          <w:rFonts w:ascii="Times New Roman" w:eastAsia="Times New Roman" w:hAnsi="Times New Roman" w:cs="Times New Roman"/>
          <w:sz w:val="24"/>
          <w:szCs w:val="24"/>
        </w:rPr>
        <w:t xml:space="preserve">iversity, </w:t>
      </w:r>
      <w:r w:rsidR="39FD6014" w:rsidRPr="2DB4BD85">
        <w:rPr>
          <w:rFonts w:ascii="Times New Roman" w:eastAsia="Times New Roman" w:hAnsi="Times New Roman" w:cs="Times New Roman"/>
          <w:sz w:val="24"/>
          <w:szCs w:val="24"/>
        </w:rPr>
        <w:t>E</w:t>
      </w:r>
      <w:r w:rsidR="60FAF0C6" w:rsidRPr="2DB4BD85">
        <w:rPr>
          <w:rFonts w:ascii="Times New Roman" w:eastAsia="Times New Roman" w:hAnsi="Times New Roman" w:cs="Times New Roman"/>
          <w:sz w:val="24"/>
          <w:szCs w:val="24"/>
        </w:rPr>
        <w:t xml:space="preserve">quity, and </w:t>
      </w:r>
      <w:r w:rsidR="39FD6014" w:rsidRPr="2DB4BD85">
        <w:rPr>
          <w:rFonts w:ascii="Times New Roman" w:eastAsia="Times New Roman" w:hAnsi="Times New Roman" w:cs="Times New Roman"/>
          <w:sz w:val="24"/>
          <w:szCs w:val="24"/>
        </w:rPr>
        <w:t>I</w:t>
      </w:r>
      <w:r w:rsidR="1E7A51B7" w:rsidRPr="2DB4BD85">
        <w:rPr>
          <w:rFonts w:ascii="Times New Roman" w:eastAsia="Times New Roman" w:hAnsi="Times New Roman" w:cs="Times New Roman"/>
          <w:sz w:val="24"/>
          <w:szCs w:val="24"/>
        </w:rPr>
        <w:t>nclusion (DEI)</w:t>
      </w:r>
      <w:r w:rsidR="39FD6014" w:rsidRPr="2DB4BD85">
        <w:rPr>
          <w:rFonts w:ascii="Times New Roman" w:eastAsia="Times New Roman" w:hAnsi="Times New Roman" w:cs="Times New Roman"/>
          <w:sz w:val="24"/>
          <w:szCs w:val="24"/>
        </w:rPr>
        <w:t xml:space="preserve"> and anti-racism</w:t>
      </w:r>
      <w:r w:rsidR="29230231" w:rsidRPr="2DB4B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9FD6014" w:rsidRPr="2DB4BD85">
        <w:rPr>
          <w:rFonts w:ascii="Times New Roman" w:eastAsia="Times New Roman" w:hAnsi="Times New Roman" w:cs="Times New Roman"/>
          <w:sz w:val="24"/>
          <w:szCs w:val="24"/>
        </w:rPr>
        <w:t>initiatives</w:t>
      </w:r>
      <w:r w:rsidR="2735B1B4" w:rsidRPr="2DB4BD8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30B543E" w:rsidRPr="2DB4BD85">
        <w:rPr>
          <w:rFonts w:ascii="Times New Roman" w:eastAsia="Times New Roman" w:hAnsi="Times New Roman" w:cs="Times New Roman"/>
          <w:sz w:val="24"/>
          <w:szCs w:val="24"/>
        </w:rPr>
        <w:t>In collaboration with all community stake holders, t</w:t>
      </w:r>
      <w:r w:rsidR="77A636A4" w:rsidRPr="2DB4BD85">
        <w:rPr>
          <w:rFonts w:ascii="Times New Roman" w:eastAsia="Times New Roman" w:hAnsi="Times New Roman" w:cs="Times New Roman"/>
          <w:sz w:val="24"/>
          <w:szCs w:val="24"/>
        </w:rPr>
        <w:t>his advisory group</w:t>
      </w:r>
      <w:r w:rsidR="2735B1B4" w:rsidRPr="2DB4BD85">
        <w:rPr>
          <w:rFonts w:ascii="Times New Roman" w:eastAsia="Times New Roman" w:hAnsi="Times New Roman" w:cs="Times New Roman"/>
          <w:sz w:val="24"/>
          <w:szCs w:val="24"/>
        </w:rPr>
        <w:t xml:space="preserve"> strive</w:t>
      </w:r>
      <w:r w:rsidR="3A96C971" w:rsidRPr="2DB4BD85">
        <w:rPr>
          <w:rFonts w:ascii="Times New Roman" w:eastAsia="Times New Roman" w:hAnsi="Times New Roman" w:cs="Times New Roman"/>
          <w:sz w:val="24"/>
          <w:szCs w:val="24"/>
        </w:rPr>
        <w:t>s</w:t>
      </w:r>
      <w:r w:rsidR="2735B1B4" w:rsidRPr="2DB4BD8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772B7BC3" w:rsidRPr="2DB4B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F73937" w:rsidRPr="2DB4BD85">
        <w:rPr>
          <w:rFonts w:ascii="Times New Roman" w:eastAsia="Times New Roman" w:hAnsi="Times New Roman" w:cs="Times New Roman"/>
          <w:sz w:val="24"/>
          <w:szCs w:val="24"/>
        </w:rPr>
        <w:t xml:space="preserve">proactively create and support </w:t>
      </w:r>
      <w:r w:rsidR="7716709E" w:rsidRPr="2DB4BD85">
        <w:rPr>
          <w:rFonts w:ascii="Times New Roman" w:eastAsia="Times New Roman" w:hAnsi="Times New Roman" w:cs="Times New Roman"/>
          <w:sz w:val="24"/>
          <w:szCs w:val="24"/>
        </w:rPr>
        <w:t xml:space="preserve">DEI and anti-racism </w:t>
      </w:r>
      <w:r w:rsidR="57F73937" w:rsidRPr="2DB4BD85">
        <w:rPr>
          <w:rFonts w:ascii="Times New Roman" w:eastAsia="Times New Roman" w:hAnsi="Times New Roman" w:cs="Times New Roman"/>
          <w:sz w:val="24"/>
          <w:szCs w:val="24"/>
        </w:rPr>
        <w:t xml:space="preserve">change </w:t>
      </w:r>
      <w:r w:rsidR="5B431FF6" w:rsidRPr="2DB4BD85">
        <w:rPr>
          <w:rFonts w:ascii="Times New Roman" w:eastAsia="Times New Roman" w:hAnsi="Times New Roman" w:cs="Times New Roman"/>
          <w:sz w:val="24"/>
          <w:szCs w:val="24"/>
        </w:rPr>
        <w:t>impacting faculty</w:t>
      </w:r>
      <w:r w:rsidR="786FFDB3" w:rsidRPr="2DB4BD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E26D7" w14:textId="7C538F92" w:rsidR="0AE7867A" w:rsidRDefault="0AE7867A" w:rsidP="2DB4BD85">
      <w:pPr>
        <w:rPr>
          <w:rFonts w:ascii="Times New Roman" w:eastAsia="Times New Roman" w:hAnsi="Times New Roman" w:cs="Times New Roman"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sz w:val="24"/>
          <w:szCs w:val="24"/>
        </w:rPr>
        <w:t>The following goals outline this commitment:</w:t>
      </w:r>
    </w:p>
    <w:p w14:paraId="05962C72" w14:textId="4CEA712E" w:rsidR="39FD6014" w:rsidRDefault="39FD6014" w:rsidP="2DB4BD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Discover and learn to operate and lead in ways that promote a campus climate that aligns with our anti-oppression resolution. This includes examining not only </w:t>
      </w:r>
      <w:r w:rsidR="0046F8B4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individual/collective behaviors but also faculty structures, bylaws, and culture.</w:t>
      </w:r>
    </w:p>
    <w:p w14:paraId="207975C6" w14:textId="59F844FA" w:rsidR="39FD6014" w:rsidRDefault="39FD6014" w:rsidP="2DB4BD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Increase </w:t>
      </w:r>
      <w:r w:rsidR="58D52402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faculty </w:t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self-awareness in order to understand experiences of colleagues and address past instances of offensive behavior within leadership structures and how to proceed moving forward. Specifically, </w:t>
      </w:r>
      <w:r w:rsidR="31F45E80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includes </w:t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75D06146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</w:t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name and identify examples of sexist, racist, and other forms of offensive/oppressive behavior and put into </w:t>
      </w:r>
      <w:r w:rsidR="5981E5CE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place best </w:t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practice</w:t>
      </w:r>
      <w:r w:rsidR="01D45C68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47148693"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eliminate, prevent, eradicate them moving </w:t>
      </w:r>
      <w:commentRangeStart w:id="3"/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forward</w:t>
      </w:r>
      <w:commentRangeEnd w:id="3"/>
      <w:r w:rsidR="002B2845">
        <w:rPr>
          <w:rStyle w:val="CommentReference"/>
        </w:rPr>
        <w:commentReference w:id="3"/>
      </w: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06D802" w14:textId="39C57893" w:rsidR="39FD6014" w:rsidRDefault="39FD6014" w:rsidP="2DB4BD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2DB4BD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Demonstrate the skills and knowledge to be able to facilitate inclusive/safe meetings including facilitating difficult conversations, identifying the nuances, managing emotion, observing verbal and non-verbal communication, with the goal to eradicate racism, sexism, and other forms of oppression from our meeting spaces and institution.</w:t>
      </w:r>
    </w:p>
    <w:p w14:paraId="4BE7069F" w14:textId="201504C4" w:rsidR="67D7C805" w:rsidRDefault="67D7C805" w:rsidP="2DB4BD8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Meetings: </w:t>
      </w:r>
    </w:p>
    <w:p w14:paraId="015796B7" w14:textId="64C889FF" w:rsidR="67D7C805" w:rsidRDefault="67D7C805" w:rsidP="2DB4BD85">
      <w:pPr>
        <w:rPr>
          <w:rFonts w:ascii="Times New Roman" w:eastAsia="Times New Roman" w:hAnsi="Times New Roman" w:cs="Times New Roman"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sz w:val="24"/>
          <w:szCs w:val="24"/>
        </w:rPr>
        <w:t>The advisory group generally meets monthly during the primar</w:t>
      </w:r>
      <w:r w:rsidR="30E238B6" w:rsidRPr="2DB4BD85">
        <w:rPr>
          <w:rFonts w:ascii="Times New Roman" w:eastAsia="Times New Roman" w:hAnsi="Times New Roman" w:cs="Times New Roman"/>
          <w:sz w:val="24"/>
          <w:szCs w:val="24"/>
        </w:rPr>
        <w:t>y</w:t>
      </w:r>
      <w:r w:rsidRPr="2DB4BD85">
        <w:rPr>
          <w:rFonts w:ascii="Times New Roman" w:eastAsia="Times New Roman" w:hAnsi="Times New Roman" w:cs="Times New Roman"/>
          <w:sz w:val="24"/>
          <w:szCs w:val="24"/>
        </w:rPr>
        <w:t xml:space="preserve"> academic semesters. </w:t>
      </w:r>
    </w:p>
    <w:p w14:paraId="2917B943" w14:textId="78B8EC06" w:rsidR="6037AD73" w:rsidRDefault="6037AD73" w:rsidP="2DB4BD8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Membership:</w:t>
      </w:r>
    </w:p>
    <w:p w14:paraId="1DC8B096" w14:textId="46E930DB" w:rsidR="6037AD73" w:rsidRDefault="6037AD73" w:rsidP="2DB4BD85">
      <w:pPr>
        <w:rPr>
          <w:rFonts w:ascii="Times New Roman" w:eastAsia="Times New Roman" w:hAnsi="Times New Roman" w:cs="Times New Roman"/>
          <w:sz w:val="24"/>
          <w:szCs w:val="24"/>
        </w:rPr>
      </w:pPr>
      <w:r w:rsidRPr="2DB4BD85">
        <w:rPr>
          <w:rFonts w:ascii="Times New Roman" w:eastAsia="Times New Roman" w:hAnsi="Times New Roman" w:cs="Times New Roman"/>
          <w:sz w:val="24"/>
          <w:szCs w:val="24"/>
        </w:rPr>
        <w:t xml:space="preserve">Faculty members are appointed by the Academic-Senate and </w:t>
      </w:r>
      <w:r w:rsidR="6F0AD652" w:rsidRPr="2DB4BD85">
        <w:rPr>
          <w:rFonts w:ascii="Times New Roman" w:eastAsia="Times New Roman" w:hAnsi="Times New Roman" w:cs="Times New Roman"/>
          <w:sz w:val="24"/>
          <w:szCs w:val="24"/>
        </w:rPr>
        <w:t>ideally have experience and/or</w:t>
      </w:r>
      <w:r w:rsidRPr="2DB4BD85">
        <w:rPr>
          <w:rFonts w:ascii="Times New Roman" w:eastAsia="Times New Roman" w:hAnsi="Times New Roman" w:cs="Times New Roman"/>
          <w:sz w:val="24"/>
          <w:szCs w:val="24"/>
        </w:rPr>
        <w:t xml:space="preserve"> a personal commitment/investment in DEI and anti-racism work. </w:t>
      </w:r>
    </w:p>
    <w:p w14:paraId="72F649D3" w14:textId="53F3CA64" w:rsidR="2DB4BD85" w:rsidRDefault="2DB4BD85" w:rsidP="2DB4BD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E6E7E2" w14:textId="18240DF1" w:rsidR="2DB4BD85" w:rsidRDefault="2DB4BD85" w:rsidP="2DB4BD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5A0900" w14:textId="1E86F656" w:rsidR="2DB4BD85" w:rsidRDefault="2DB4BD85" w:rsidP="2DB4BD85">
      <w:pPr>
        <w:pStyle w:val="ListParagraph"/>
        <w:spacing w:after="240" w:line="4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sectPr w:rsidR="2DB4B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uilar Beltran, Maria" w:date="2022-03-01T20:20:00Z" w:initials="ABM">
    <w:p w14:paraId="2404A515" w14:textId="0A8460E4" w:rsidR="00B4654E" w:rsidRDefault="00B4654E">
      <w:pPr>
        <w:pStyle w:val="CommentText"/>
      </w:pPr>
      <w:r>
        <w:rPr>
          <w:rStyle w:val="CommentReference"/>
        </w:rPr>
        <w:annotationRef/>
      </w:r>
      <w:r w:rsidR="00222AD6">
        <w:rPr>
          <w:i/>
          <w:iCs/>
        </w:rPr>
        <w:t>Intersectionality, Race, and Social Justice Advisory Group</w:t>
      </w:r>
    </w:p>
  </w:comment>
  <w:comment w:id="2" w:author="Aguilar Beltran, Maria" w:date="2022-03-01T19:26:00Z" w:initials="ABM">
    <w:p w14:paraId="57CD770B" w14:textId="525478B2" w:rsidR="00B82FC0" w:rsidRDefault="00B82FC0">
      <w:pPr>
        <w:pStyle w:val="CommentText"/>
      </w:pPr>
      <w:r>
        <w:rPr>
          <w:rStyle w:val="CommentReference"/>
        </w:rPr>
        <w:annotationRef/>
      </w:r>
      <w:r>
        <w:t>Add (10+1)</w:t>
      </w:r>
      <w:r w:rsidR="00F25E5D">
        <w:t xml:space="preserve"> Add the ASCCC Resolution for </w:t>
      </w:r>
      <w:proofErr w:type="gramStart"/>
      <w:r w:rsidR="00F25E5D">
        <w:t>a</w:t>
      </w:r>
      <w:proofErr w:type="gramEnd"/>
      <w:r w:rsidR="00F25E5D">
        <w:t xml:space="preserve"> IDEA Liaison as footnote 4</w:t>
      </w:r>
    </w:p>
    <w:p w14:paraId="7E3EF953" w14:textId="1EDA66BD" w:rsidR="00F25E5D" w:rsidRDefault="00F25E5D">
      <w:pPr>
        <w:pStyle w:val="CommentText"/>
      </w:pPr>
      <w:r w:rsidRPr="00F25E5D">
        <w:t>https://asccc.org/resolutions/establishing-local-inclusion-diversity-equity-and-anti-racism-idea-liaison</w:t>
      </w:r>
    </w:p>
  </w:comment>
  <w:comment w:id="3" w:author="Aguilar Beltran, Maria" w:date="2022-03-01T23:29:00Z" w:initials="ABM">
    <w:p w14:paraId="73B87664" w14:textId="2B8CF10F" w:rsidR="002B2845" w:rsidRDefault="002B2845">
      <w:pPr>
        <w:pStyle w:val="CommentText"/>
      </w:pPr>
      <w:r>
        <w:rPr>
          <w:rStyle w:val="CommentReference"/>
        </w:rPr>
        <w:annotationRef/>
      </w:r>
      <w:r>
        <w:t>(i.e. making recommendations of topics for the Courageous Leadership Institute, etc.)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04A515" w15:done="0"/>
  <w15:commentEx w15:paraId="7E3EF953" w15:done="0"/>
  <w15:commentEx w15:paraId="73B876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04A515" w16cid:durableId="25C8FE94"/>
  <w16cid:commentId w16cid:paraId="7E3EF953" w16cid:durableId="25C8F1D0"/>
  <w16cid:commentId w16cid:paraId="73B87664" w16cid:durableId="25C92A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7516"/>
    <w:multiLevelType w:val="hybridMultilevel"/>
    <w:tmpl w:val="298425A6"/>
    <w:lvl w:ilvl="0" w:tplc="9C4473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14F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2A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E1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7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83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3F6D"/>
    <w:multiLevelType w:val="hybridMultilevel"/>
    <w:tmpl w:val="F70C1DDA"/>
    <w:lvl w:ilvl="0" w:tplc="7C44D2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C89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24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61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7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6C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25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23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A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2121"/>
    <w:multiLevelType w:val="hybridMultilevel"/>
    <w:tmpl w:val="3A7CF02A"/>
    <w:lvl w:ilvl="0" w:tplc="332A4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6E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82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0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EE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88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4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3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uilar Beltran, Maria">
    <w15:presenceInfo w15:providerId="AD" w15:userId="S-1-5-21-106309976-708384765-2099212325-21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0A"/>
    <w:rsid w:val="000126F2"/>
    <w:rsid w:val="00222AD6"/>
    <w:rsid w:val="002975E0"/>
    <w:rsid w:val="002B2845"/>
    <w:rsid w:val="003D71B8"/>
    <w:rsid w:val="0046F8B4"/>
    <w:rsid w:val="006823C4"/>
    <w:rsid w:val="00756F0C"/>
    <w:rsid w:val="007905D0"/>
    <w:rsid w:val="00806024"/>
    <w:rsid w:val="008107DF"/>
    <w:rsid w:val="008C243A"/>
    <w:rsid w:val="008F56C2"/>
    <w:rsid w:val="00997F0A"/>
    <w:rsid w:val="00B4654E"/>
    <w:rsid w:val="00B50D2B"/>
    <w:rsid w:val="00B82FC0"/>
    <w:rsid w:val="00CBB530"/>
    <w:rsid w:val="00CF2E71"/>
    <w:rsid w:val="00D16B4C"/>
    <w:rsid w:val="00F25E5D"/>
    <w:rsid w:val="00F94824"/>
    <w:rsid w:val="011D098B"/>
    <w:rsid w:val="01BC64D8"/>
    <w:rsid w:val="01D45C68"/>
    <w:rsid w:val="024F2236"/>
    <w:rsid w:val="030B543E"/>
    <w:rsid w:val="040458B7"/>
    <w:rsid w:val="0422F940"/>
    <w:rsid w:val="04DBF345"/>
    <w:rsid w:val="04F6F5F8"/>
    <w:rsid w:val="052596D6"/>
    <w:rsid w:val="056439B9"/>
    <w:rsid w:val="06052708"/>
    <w:rsid w:val="0825BB43"/>
    <w:rsid w:val="088ED10C"/>
    <w:rsid w:val="08EA321A"/>
    <w:rsid w:val="09B003D7"/>
    <w:rsid w:val="0A0D7FCD"/>
    <w:rsid w:val="0A2F87B8"/>
    <w:rsid w:val="0A699912"/>
    <w:rsid w:val="0A9F5800"/>
    <w:rsid w:val="0AE7867A"/>
    <w:rsid w:val="0AF5E789"/>
    <w:rsid w:val="0AFC31D8"/>
    <w:rsid w:val="0B3FFF16"/>
    <w:rsid w:val="0BE025AB"/>
    <w:rsid w:val="0BEC4116"/>
    <w:rsid w:val="0C6DA9AF"/>
    <w:rsid w:val="0C80EBC1"/>
    <w:rsid w:val="0D12EB9E"/>
    <w:rsid w:val="0D197153"/>
    <w:rsid w:val="0E2BA132"/>
    <w:rsid w:val="0E387DB2"/>
    <w:rsid w:val="0E3C0C9E"/>
    <w:rsid w:val="0E435D8D"/>
    <w:rsid w:val="0EB541B4"/>
    <w:rsid w:val="0EC4D309"/>
    <w:rsid w:val="104646A1"/>
    <w:rsid w:val="10C1E6E1"/>
    <w:rsid w:val="10F2423B"/>
    <w:rsid w:val="116391C2"/>
    <w:rsid w:val="118F55BC"/>
    <w:rsid w:val="1213F040"/>
    <w:rsid w:val="124F672F"/>
    <w:rsid w:val="12C62C90"/>
    <w:rsid w:val="12F0E339"/>
    <w:rsid w:val="1302BC22"/>
    <w:rsid w:val="13331E3B"/>
    <w:rsid w:val="13DE4873"/>
    <w:rsid w:val="142BF777"/>
    <w:rsid w:val="14427108"/>
    <w:rsid w:val="1461FCF1"/>
    <w:rsid w:val="147BFF09"/>
    <w:rsid w:val="14B10B7A"/>
    <w:rsid w:val="14F26BFC"/>
    <w:rsid w:val="15FD9B7C"/>
    <w:rsid w:val="166C8814"/>
    <w:rsid w:val="1720DA62"/>
    <w:rsid w:val="17BF62C8"/>
    <w:rsid w:val="182A0CBE"/>
    <w:rsid w:val="19531447"/>
    <w:rsid w:val="1957799D"/>
    <w:rsid w:val="1971E8A5"/>
    <w:rsid w:val="199D34C0"/>
    <w:rsid w:val="1A00D522"/>
    <w:rsid w:val="1A1821D7"/>
    <w:rsid w:val="1A988A2F"/>
    <w:rsid w:val="1AB11426"/>
    <w:rsid w:val="1AB3A781"/>
    <w:rsid w:val="1B618A82"/>
    <w:rsid w:val="1BA3B9AF"/>
    <w:rsid w:val="1C24152C"/>
    <w:rsid w:val="1C8A4EED"/>
    <w:rsid w:val="1C9279DC"/>
    <w:rsid w:val="1CEA0C68"/>
    <w:rsid w:val="1D889E9A"/>
    <w:rsid w:val="1E2F965E"/>
    <w:rsid w:val="1E7A51B7"/>
    <w:rsid w:val="1E7F07D0"/>
    <w:rsid w:val="1E80634E"/>
    <w:rsid w:val="1F14E4C6"/>
    <w:rsid w:val="1F4E67A7"/>
    <w:rsid w:val="1FE713D9"/>
    <w:rsid w:val="204FBB92"/>
    <w:rsid w:val="20D7ECA7"/>
    <w:rsid w:val="2107CBB3"/>
    <w:rsid w:val="21990F9F"/>
    <w:rsid w:val="21F2DE84"/>
    <w:rsid w:val="22129979"/>
    <w:rsid w:val="22660C84"/>
    <w:rsid w:val="22A13497"/>
    <w:rsid w:val="2345F7D6"/>
    <w:rsid w:val="2369950A"/>
    <w:rsid w:val="238F0D33"/>
    <w:rsid w:val="23C4526F"/>
    <w:rsid w:val="2411FAA0"/>
    <w:rsid w:val="242E646F"/>
    <w:rsid w:val="2437D9F9"/>
    <w:rsid w:val="254F7EF3"/>
    <w:rsid w:val="271070EF"/>
    <w:rsid w:val="2735B1B4"/>
    <w:rsid w:val="27530D51"/>
    <w:rsid w:val="2754CC7B"/>
    <w:rsid w:val="27BFBF42"/>
    <w:rsid w:val="2834AC95"/>
    <w:rsid w:val="285903A4"/>
    <w:rsid w:val="288A5C13"/>
    <w:rsid w:val="29230231"/>
    <w:rsid w:val="29751B80"/>
    <w:rsid w:val="29E90CE0"/>
    <w:rsid w:val="2A16CCC2"/>
    <w:rsid w:val="2AAE0F93"/>
    <w:rsid w:val="2AB5071C"/>
    <w:rsid w:val="2B05D6C1"/>
    <w:rsid w:val="2B1CEB49"/>
    <w:rsid w:val="2BDFEA8A"/>
    <w:rsid w:val="2C6204A5"/>
    <w:rsid w:val="2CF2E6D2"/>
    <w:rsid w:val="2D82F831"/>
    <w:rsid w:val="2DB4BD85"/>
    <w:rsid w:val="2DC593E2"/>
    <w:rsid w:val="2E00D03E"/>
    <w:rsid w:val="2E0C4D58"/>
    <w:rsid w:val="2E94417B"/>
    <w:rsid w:val="2F575499"/>
    <w:rsid w:val="3076268E"/>
    <w:rsid w:val="30956DF8"/>
    <w:rsid w:val="30E238B6"/>
    <w:rsid w:val="31A3BA0E"/>
    <w:rsid w:val="31F45E80"/>
    <w:rsid w:val="33B0CA47"/>
    <w:rsid w:val="33D9037B"/>
    <w:rsid w:val="3406444D"/>
    <w:rsid w:val="34664938"/>
    <w:rsid w:val="349BA2ED"/>
    <w:rsid w:val="34B324EA"/>
    <w:rsid w:val="34C7714F"/>
    <w:rsid w:val="35677D1E"/>
    <w:rsid w:val="3596B045"/>
    <w:rsid w:val="35CE7A69"/>
    <w:rsid w:val="3651E299"/>
    <w:rsid w:val="372A1A82"/>
    <w:rsid w:val="3805B383"/>
    <w:rsid w:val="383DC36D"/>
    <w:rsid w:val="39052579"/>
    <w:rsid w:val="39FD6014"/>
    <w:rsid w:val="3A96C971"/>
    <w:rsid w:val="3AA7DE44"/>
    <w:rsid w:val="3AFC392F"/>
    <w:rsid w:val="3B49E160"/>
    <w:rsid w:val="3B51BF91"/>
    <w:rsid w:val="3B664EB5"/>
    <w:rsid w:val="3B9ECDF3"/>
    <w:rsid w:val="3BD21599"/>
    <w:rsid w:val="3BF1DF58"/>
    <w:rsid w:val="3DE17471"/>
    <w:rsid w:val="3EA0E986"/>
    <w:rsid w:val="3EAD04F1"/>
    <w:rsid w:val="3FAFE7B8"/>
    <w:rsid w:val="4048D552"/>
    <w:rsid w:val="4087ECCD"/>
    <w:rsid w:val="4097F729"/>
    <w:rsid w:val="4111D06A"/>
    <w:rsid w:val="42ADA0CB"/>
    <w:rsid w:val="442299CD"/>
    <w:rsid w:val="444C75C6"/>
    <w:rsid w:val="44A030CF"/>
    <w:rsid w:val="46962D0D"/>
    <w:rsid w:val="47148693"/>
    <w:rsid w:val="4715DA42"/>
    <w:rsid w:val="4731754C"/>
    <w:rsid w:val="4769C04F"/>
    <w:rsid w:val="477C3B7F"/>
    <w:rsid w:val="487F95D0"/>
    <w:rsid w:val="4897AF36"/>
    <w:rsid w:val="48DE9E63"/>
    <w:rsid w:val="49BDD6C5"/>
    <w:rsid w:val="4A2AC303"/>
    <w:rsid w:val="4A66152E"/>
    <w:rsid w:val="4B7D10D6"/>
    <w:rsid w:val="4B9FE9FE"/>
    <w:rsid w:val="4CDD9BE6"/>
    <w:rsid w:val="4CE9F4E2"/>
    <w:rsid w:val="4DB20F86"/>
    <w:rsid w:val="4EA2840D"/>
    <w:rsid w:val="4EF18151"/>
    <w:rsid w:val="4F45F35C"/>
    <w:rsid w:val="4F819BFF"/>
    <w:rsid w:val="4F9501E5"/>
    <w:rsid w:val="5026C954"/>
    <w:rsid w:val="503196F3"/>
    <w:rsid w:val="5036A85A"/>
    <w:rsid w:val="5111C17B"/>
    <w:rsid w:val="51157442"/>
    <w:rsid w:val="5149C21C"/>
    <w:rsid w:val="52C7EA5A"/>
    <w:rsid w:val="52D6DE0B"/>
    <w:rsid w:val="52F1F64E"/>
    <w:rsid w:val="5466B4CA"/>
    <w:rsid w:val="55058A5C"/>
    <w:rsid w:val="5563C189"/>
    <w:rsid w:val="556D70D2"/>
    <w:rsid w:val="55E22CB0"/>
    <w:rsid w:val="55EAF7BE"/>
    <w:rsid w:val="55EC2ECD"/>
    <w:rsid w:val="560D04D5"/>
    <w:rsid w:val="566B9590"/>
    <w:rsid w:val="56DF7577"/>
    <w:rsid w:val="56F89DD4"/>
    <w:rsid w:val="56F92200"/>
    <w:rsid w:val="56FF91EA"/>
    <w:rsid w:val="57D17202"/>
    <w:rsid w:val="57F73937"/>
    <w:rsid w:val="5800CB75"/>
    <w:rsid w:val="5841DE6F"/>
    <w:rsid w:val="5864E636"/>
    <w:rsid w:val="58D52402"/>
    <w:rsid w:val="593D746F"/>
    <w:rsid w:val="5981E5CE"/>
    <w:rsid w:val="598BCC68"/>
    <w:rsid w:val="59BF50DC"/>
    <w:rsid w:val="59D7A458"/>
    <w:rsid w:val="5B431FF6"/>
    <w:rsid w:val="5B8B70F8"/>
    <w:rsid w:val="5C30F235"/>
    <w:rsid w:val="5C68E87D"/>
    <w:rsid w:val="5DE32FB7"/>
    <w:rsid w:val="5EE111D2"/>
    <w:rsid w:val="6037AD73"/>
    <w:rsid w:val="60FAF0C6"/>
    <w:rsid w:val="61D7A189"/>
    <w:rsid w:val="6263BF5C"/>
    <w:rsid w:val="6321F4AA"/>
    <w:rsid w:val="63A9FB21"/>
    <w:rsid w:val="645F8EA2"/>
    <w:rsid w:val="64B94DEE"/>
    <w:rsid w:val="653DD364"/>
    <w:rsid w:val="657ED425"/>
    <w:rsid w:val="664D8BD3"/>
    <w:rsid w:val="669F3511"/>
    <w:rsid w:val="66A5F340"/>
    <w:rsid w:val="66D9A3C5"/>
    <w:rsid w:val="67D7C805"/>
    <w:rsid w:val="683ADD9C"/>
    <w:rsid w:val="692F003A"/>
    <w:rsid w:val="694CF989"/>
    <w:rsid w:val="6962B6E7"/>
    <w:rsid w:val="6A2CA28B"/>
    <w:rsid w:val="6C13EF20"/>
    <w:rsid w:val="6C1C5265"/>
    <w:rsid w:val="6D21E7A7"/>
    <w:rsid w:val="6D2DC256"/>
    <w:rsid w:val="6D31D596"/>
    <w:rsid w:val="6E10E442"/>
    <w:rsid w:val="6E1745A1"/>
    <w:rsid w:val="6F0AD652"/>
    <w:rsid w:val="6F51BA07"/>
    <w:rsid w:val="6FB8D00E"/>
    <w:rsid w:val="70440250"/>
    <w:rsid w:val="705C0188"/>
    <w:rsid w:val="709584F6"/>
    <w:rsid w:val="72F554DE"/>
    <w:rsid w:val="7312E67E"/>
    <w:rsid w:val="75336BC6"/>
    <w:rsid w:val="75678414"/>
    <w:rsid w:val="75D06146"/>
    <w:rsid w:val="75E2C094"/>
    <w:rsid w:val="763B5E43"/>
    <w:rsid w:val="7647BA21"/>
    <w:rsid w:val="7716709E"/>
    <w:rsid w:val="772B7BC3"/>
    <w:rsid w:val="77A636A4"/>
    <w:rsid w:val="77AFD9FD"/>
    <w:rsid w:val="77B7865D"/>
    <w:rsid w:val="786FFDB3"/>
    <w:rsid w:val="788FD168"/>
    <w:rsid w:val="7899B1D6"/>
    <w:rsid w:val="794EBAC2"/>
    <w:rsid w:val="7966CFB4"/>
    <w:rsid w:val="79C4B3CA"/>
    <w:rsid w:val="7A6004D2"/>
    <w:rsid w:val="7A664B3F"/>
    <w:rsid w:val="7A9C9874"/>
    <w:rsid w:val="7A9FB6B1"/>
    <w:rsid w:val="7BEF45A8"/>
    <w:rsid w:val="7C10ADB5"/>
    <w:rsid w:val="7C1805B5"/>
    <w:rsid w:val="7C577D30"/>
    <w:rsid w:val="7C82B3A8"/>
    <w:rsid w:val="7C8B37AB"/>
    <w:rsid w:val="7CAE169C"/>
    <w:rsid w:val="7D0918CD"/>
    <w:rsid w:val="7D6DE433"/>
    <w:rsid w:val="7DB48920"/>
    <w:rsid w:val="7DF4009A"/>
    <w:rsid w:val="7DF75C73"/>
    <w:rsid w:val="7E552447"/>
    <w:rsid w:val="7FB55126"/>
    <w:rsid w:val="7FE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FD01"/>
  <w15:chartTrackingRefBased/>
  <w15:docId w15:val="{B9519BCA-6348-41D0-91B7-F4BDEA5C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E71"/>
    <w:pPr>
      <w:spacing w:before="210" w:after="210" w:line="420" w:lineRule="atLeast"/>
      <w:outlineLvl w:val="0"/>
    </w:pPr>
    <w:rPr>
      <w:rFonts w:ascii="Georgia" w:eastAsia="Times New Roman" w:hAnsi="Georgia" w:cs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71"/>
    <w:rPr>
      <w:rFonts w:ascii="Georgia" w:eastAsia="Times New Roman" w:hAnsi="Georgia" w:cs="Times New Roman"/>
      <w:b/>
      <w:bCs/>
      <w:color w:val="333333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F2E71"/>
    <w:rPr>
      <w:strike w:val="0"/>
      <w:dstrike w:val="0"/>
      <w:color w:val="044C7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F2E7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FC0"/>
    <w:rPr>
      <w:b/>
      <w:bCs/>
      <w:sz w:val="20"/>
      <w:szCs w:val="20"/>
    </w:rPr>
  </w:style>
  <w:style w:type="character" w:customStyle="1" w:styleId="field-wrapper6">
    <w:name w:val="field-wrapper6"/>
    <w:basedOn w:val="DefaultParagraphFont"/>
    <w:rsid w:val="00F2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932337">
      <w:bodyDiv w:val="1"/>
      <w:marLeft w:val="0"/>
      <w:marRight w:val="0"/>
      <w:marTop w:val="0"/>
      <w:marBottom w:val="0"/>
      <w:divBdr>
        <w:top w:val="single" w:sz="48" w:space="0" w:color="044C7F"/>
        <w:left w:val="none" w:sz="0" w:space="0" w:color="auto"/>
        <w:bottom w:val="none" w:sz="0" w:space="0" w:color="auto"/>
        <w:right w:val="none" w:sz="0" w:space="0" w:color="auto"/>
      </w:divBdr>
      <w:divsChild>
        <w:div w:id="3620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9947">
                  <w:marLeft w:val="0"/>
                  <w:marRight w:val="0"/>
                  <w:marTop w:val="6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63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473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923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544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0267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175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440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53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85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324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9301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3164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5505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ccco.edu/-/media/CCCCO-Website/Reports/CCCCO_DEI_Report.pdf?la=en&amp;hash=69E11E4DAB1DEBA3181E053BEE89E7BC3A709BEE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ccco.edu/-/media/CCCCO-Website/Files/calltoactionjune2021-a11y.pdf?la=en&amp;hash=BD57D4A9AB1A2FF6E466855C692EB070AF24891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https://www.cccco.edu/-/media/CCCCO-Website/Files/Communications/101920-ccc-vision-onepager-accessible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HNYXMCCMVK3K-743504103-392</_dlc_DocId>
    <_dlc_DocIdUrl xmlns="431189f8-a51b-453f-9f0c-3a0b3b65b12f">
      <Url>https://sac.edu/President/AcademicSenate/_layouts/15/DocIdRedir.aspx?ID=HNYXMCCMVK3K-743504103-392</Url>
      <Description>HNYXMCCMVK3K-743504103-392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14EEAD-9F1D-4781-808D-F18C903F030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f346bdb-7293-4152-92ed-19a03820b2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E8233E-D17A-4991-9559-E92885E772D4}"/>
</file>

<file path=customXml/itemProps3.xml><?xml version="1.0" encoding="utf-8"?>
<ds:datastoreItem xmlns:ds="http://schemas.openxmlformats.org/officeDocument/2006/customXml" ds:itemID="{FDFA74EB-C23E-462C-9886-EF5409AB5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9952F-0FB3-4640-B131-55B07C6608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3FCF08-DC84-4EF8-9B59-ECFF33821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Beltran, Maria</dc:creator>
  <cp:keywords/>
  <dc:description/>
  <cp:lastModifiedBy>Aguilar Beltran, Maria</cp:lastModifiedBy>
  <cp:revision>2</cp:revision>
  <dcterms:created xsi:type="dcterms:W3CDTF">2022-03-08T16:53:00Z</dcterms:created>
  <dcterms:modified xsi:type="dcterms:W3CDTF">2022-03-08T16:53:00Z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52f6fc1a-f7ad-4e4d-85b1-67c7c658bf8e</vt:lpwstr>
  </property>
</Properties>
</file>