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3AC50" w14:textId="6AF1A5A8" w:rsidR="003649F6" w:rsidRPr="00306CCB" w:rsidRDefault="00F6562E" w:rsidP="00FD04BB">
      <w:pPr>
        <w:spacing w:after="0" w:line="240" w:lineRule="auto"/>
        <w:rPr>
          <w:b/>
          <w:bCs/>
        </w:rPr>
      </w:pPr>
      <w:r w:rsidRPr="00306CCB">
        <w:rPr>
          <w:b/>
          <w:bCs/>
        </w:rPr>
        <w:t>Guided Pathways Work Plan – Spring/Fall 2023</w:t>
      </w:r>
    </w:p>
    <w:p w14:paraId="0A26B23E" w14:textId="74B825D3" w:rsidR="00F6562E" w:rsidRDefault="00F6562E" w:rsidP="00FD04BB">
      <w:pPr>
        <w:spacing w:after="0" w:line="240" w:lineRule="auto"/>
      </w:pPr>
    </w:p>
    <w:p w14:paraId="4D301122" w14:textId="0D49FE7A" w:rsidR="001E0F72" w:rsidRDefault="001E0F72" w:rsidP="00FD04BB">
      <w:pPr>
        <w:spacing w:after="0" w:line="240" w:lineRule="auto"/>
      </w:pPr>
      <w:r>
        <w:t>The following edits were made to the 2022-2026 Guided Pathways Work Plan since the first reading of Academic Senate</w:t>
      </w:r>
      <w:r w:rsidR="00306CCB">
        <w:t xml:space="preserve"> on May 9, </w:t>
      </w:r>
      <w:proofErr w:type="gramStart"/>
      <w:r w:rsidR="00306CCB">
        <w:t>2023</w:t>
      </w:r>
      <w:proofErr w:type="gramEnd"/>
      <w:r w:rsidR="00306CCB">
        <w:t xml:space="preserve"> and College Council on May 10, 2023</w:t>
      </w:r>
    </w:p>
    <w:p w14:paraId="601494E1" w14:textId="77777777" w:rsidR="001E0F72" w:rsidRDefault="001E0F72" w:rsidP="00FD04BB">
      <w:pPr>
        <w:spacing w:after="0" w:line="240" w:lineRule="auto"/>
      </w:pPr>
    </w:p>
    <w:p w14:paraId="126880E8" w14:textId="30A4391D" w:rsidR="003F1F20" w:rsidRDefault="00306CCB" w:rsidP="00FD04BB">
      <w:pPr>
        <w:spacing w:after="0" w:line="240" w:lineRule="auto"/>
      </w:pPr>
      <w:r>
        <w:t xml:space="preserve">1) </w:t>
      </w:r>
      <w:r w:rsidR="005B40C8">
        <w:t>Roy Shahbazian</w:t>
      </w:r>
      <w:r w:rsidR="003F1F20">
        <w:t xml:space="preserve"> - former Academic Senate, Chair</w:t>
      </w:r>
    </w:p>
    <w:p w14:paraId="4E4CF324" w14:textId="2E987FC7" w:rsidR="003F1F20" w:rsidRPr="00AD1476" w:rsidRDefault="003F1F20" w:rsidP="1CC74A6A">
      <w:pPr>
        <w:spacing w:after="0" w:line="240" w:lineRule="auto"/>
        <w:rPr>
          <w:i/>
          <w:iCs/>
        </w:rPr>
      </w:pPr>
      <w:r w:rsidRPr="1CC74A6A">
        <w:rPr>
          <w:i/>
          <w:iCs/>
        </w:rPr>
        <w:t>Added to Report. NOVA Section 3.1.2 – Transfer Level Math and English</w:t>
      </w:r>
    </w:p>
    <w:p w14:paraId="5AF05305" w14:textId="070B2214" w:rsidR="6D9ED4E5" w:rsidRDefault="6D9ED4E5" w:rsidP="3BAC22BF">
      <w:pPr>
        <w:spacing w:after="0" w:line="240" w:lineRule="auto"/>
      </w:pPr>
      <w:r w:rsidRPr="3BAC22BF">
        <w:t xml:space="preserve">What are the major </w:t>
      </w:r>
      <w:r w:rsidR="360A9718" w:rsidRPr="3BAC22BF">
        <w:t>barriers</w:t>
      </w:r>
      <w:r w:rsidRPr="3BAC22BF">
        <w:t xml:space="preserve"> for your college to reach this goal?</w:t>
      </w:r>
    </w:p>
    <w:p w14:paraId="2C4781D8" w14:textId="463AC61B" w:rsidR="003F1F20" w:rsidRDefault="003F1F20" w:rsidP="00FD04BB">
      <w:pPr>
        <w:spacing w:after="0" w:line="240" w:lineRule="auto"/>
      </w:pPr>
    </w:p>
    <w:p w14:paraId="4F32777B" w14:textId="08E9867F" w:rsidR="00A809A7" w:rsidRDefault="00A809A7" w:rsidP="00A809A7">
      <w:pPr>
        <w:rPr>
          <w:rFonts w:eastAsia="Times New Roman"/>
          <w:color w:val="000000"/>
          <w:sz w:val="24"/>
          <w:szCs w:val="24"/>
        </w:rPr>
      </w:pPr>
      <w:r w:rsidRPr="3BAC22BF">
        <w:rPr>
          <w:rStyle w:val="normaltextrun"/>
          <w:rFonts w:ascii="Times New Roman" w:eastAsia="Times New Roman" w:hAnsi="Times New Roman" w:cs="Times New Roman"/>
          <w:color w:val="000000" w:themeColor="text1"/>
          <w:sz w:val="24"/>
          <w:szCs w:val="24"/>
        </w:rPr>
        <w:t>"The majority of students who lacked sufficient support to pass a transfer level course did not reattempt the course, and in fact, most of those did not enroll in any classes at all; as reported in the Bottleneck Study, 90% of students who were unsuccessful in Fall 2021 did not reattempt the course in Spring 2022 and 65% (over 4000 students) did not enroll in any classes</w:t>
      </w:r>
      <w:r w:rsidR="3C03DBE8" w:rsidRPr="3BAC22BF">
        <w:rPr>
          <w:rStyle w:val="normaltextrun"/>
          <w:rFonts w:ascii="Times New Roman" w:eastAsia="Times New Roman" w:hAnsi="Times New Roman" w:cs="Times New Roman"/>
          <w:color w:val="000000" w:themeColor="text1"/>
          <w:sz w:val="24"/>
          <w:szCs w:val="24"/>
        </w:rPr>
        <w:t>.</w:t>
      </w:r>
      <w:r w:rsidRPr="3BAC22BF">
        <w:rPr>
          <w:rStyle w:val="normaltextrun"/>
          <w:rFonts w:ascii="Times New Roman" w:eastAsia="Times New Roman" w:hAnsi="Times New Roman" w:cs="Times New Roman"/>
          <w:color w:val="000000" w:themeColor="text1"/>
          <w:sz w:val="24"/>
          <w:szCs w:val="24"/>
        </w:rPr>
        <w:t>"</w:t>
      </w:r>
    </w:p>
    <w:p w14:paraId="5DE86BC9" w14:textId="13BB1B5E" w:rsidR="00A809A7" w:rsidRDefault="00F07FA7" w:rsidP="00A809A7">
      <w:pPr>
        <w:spacing w:after="0" w:line="240" w:lineRule="auto"/>
      </w:pPr>
      <w:hyperlink r:id="rId10" w:history="1">
        <w:r w:rsidR="00A809A7">
          <w:rPr>
            <w:rStyle w:val="Hyperlink"/>
            <w:rFonts w:eastAsia="Times New Roman"/>
            <w:sz w:val="24"/>
            <w:szCs w:val="24"/>
          </w:rPr>
          <w:t>https://www.sac.edu/research/Documents/Bottleneck%20Study%20Fall%202022%20FINAL.pdf</w:t>
        </w:r>
      </w:hyperlink>
    </w:p>
    <w:p w14:paraId="51E76858" w14:textId="77777777" w:rsidR="00CB6A4B" w:rsidRDefault="00CB6A4B" w:rsidP="00FD04BB">
      <w:pPr>
        <w:spacing w:after="0" w:line="240" w:lineRule="auto"/>
      </w:pPr>
    </w:p>
    <w:p w14:paraId="6B22BAD3" w14:textId="79859FEC" w:rsidR="001E0F72" w:rsidRPr="001E0F72" w:rsidRDefault="00306CCB" w:rsidP="1CC74A6A">
      <w:pPr>
        <w:spacing w:after="0" w:line="240" w:lineRule="auto"/>
        <w:rPr>
          <w:i/>
          <w:iCs/>
        </w:rPr>
      </w:pPr>
      <w:r>
        <w:t xml:space="preserve">2) </w:t>
      </w:r>
      <w:r w:rsidR="003F1F20">
        <w:t xml:space="preserve">Jane </w:t>
      </w:r>
      <w:r w:rsidR="00FD04BB">
        <w:t>Mathis – EOP</w:t>
      </w:r>
      <w:r w:rsidR="3D7C1E33">
        <w:t>S</w:t>
      </w:r>
    </w:p>
    <w:p w14:paraId="56A08CAA" w14:textId="64A39208" w:rsidR="001E0F72" w:rsidRPr="001E0F72" w:rsidRDefault="001E0F72" w:rsidP="1CC74A6A">
      <w:pPr>
        <w:spacing w:after="0" w:line="240" w:lineRule="auto"/>
        <w:rPr>
          <w:i/>
          <w:iCs/>
        </w:rPr>
      </w:pPr>
      <w:r w:rsidRPr="1CC74A6A">
        <w:rPr>
          <w:i/>
          <w:iCs/>
        </w:rPr>
        <w:t xml:space="preserve">Added to NOVA section 1.1.2 - </w:t>
      </w:r>
      <w:proofErr w:type="gramStart"/>
      <w:r w:rsidRPr="1CC74A6A">
        <w:rPr>
          <w:i/>
          <w:iCs/>
        </w:rPr>
        <w:t>Enrollment</w:t>
      </w:r>
      <w:proofErr w:type="gramEnd"/>
    </w:p>
    <w:p w14:paraId="40D2F9DB" w14:textId="5F98955E" w:rsidR="29178B72" w:rsidRDefault="29178B72" w:rsidP="1CC74A6A">
      <w:pPr>
        <w:spacing w:after="0" w:line="240" w:lineRule="auto"/>
      </w:pPr>
      <w:r w:rsidRPr="1CC74A6A">
        <w:t>What are the major barriers for your college to reach this goal?</w:t>
      </w:r>
    </w:p>
    <w:p w14:paraId="250547CF" w14:textId="77777777" w:rsidR="001E0F72" w:rsidRDefault="001E0F72" w:rsidP="00FD04BB">
      <w:pPr>
        <w:spacing w:after="0" w:line="240" w:lineRule="auto"/>
      </w:pPr>
    </w:p>
    <w:p w14:paraId="122C1909" w14:textId="72762517" w:rsidR="00FD04BB" w:rsidRDefault="00FD04BB" w:rsidP="00FD04BB">
      <w:pPr>
        <w:pStyle w:val="ListParagraph"/>
        <w:numPr>
          <w:ilvl w:val="0"/>
          <w:numId w:val="4"/>
        </w:numPr>
        <w:spacing w:after="0" w:line="240" w:lineRule="auto"/>
      </w:pPr>
      <w:r>
        <w:t xml:space="preserve">Challenges with students registering on </w:t>
      </w:r>
      <w:proofErr w:type="gramStart"/>
      <w:r>
        <w:t>Self-Service</w:t>
      </w:r>
      <w:proofErr w:type="gramEnd"/>
      <w:r>
        <w:t xml:space="preserve"> </w:t>
      </w:r>
    </w:p>
    <w:p w14:paraId="153E2343" w14:textId="77777777" w:rsidR="00C31F56" w:rsidRDefault="00C31F56" w:rsidP="46E12BE9">
      <w:pPr>
        <w:spacing w:after="0" w:line="240" w:lineRule="auto"/>
        <w:rPr>
          <w:rFonts w:eastAsiaTheme="minorEastAsia"/>
          <w:color w:val="414141"/>
          <w:szCs w:val="24"/>
        </w:rPr>
      </w:pPr>
    </w:p>
    <w:p w14:paraId="7C934DCD" w14:textId="1360D84C" w:rsidR="00C31F56" w:rsidRDefault="0112E1CC" w:rsidP="1CC74A6A">
      <w:pPr>
        <w:spacing w:after="0" w:line="240" w:lineRule="auto"/>
        <w:rPr>
          <w:rFonts w:eastAsiaTheme="minorEastAsia"/>
          <w:color w:val="414141"/>
        </w:rPr>
      </w:pPr>
      <w:r w:rsidRPr="1CC74A6A">
        <w:rPr>
          <w:rFonts w:ascii="Calibri" w:hAnsi="Calibri" w:cs="Calibri"/>
        </w:rPr>
        <w:t xml:space="preserve">3) </w:t>
      </w:r>
      <w:r w:rsidR="00C31F56" w:rsidRPr="1CC74A6A">
        <w:rPr>
          <w:rFonts w:ascii="Calibri" w:hAnsi="Calibri" w:cs="Calibri"/>
        </w:rPr>
        <w:t>Senate Resolution in Response to Guided Pathways 2.0 Plan</w:t>
      </w:r>
    </w:p>
    <w:p w14:paraId="26EE0562" w14:textId="137E871C" w:rsidR="00C31F56" w:rsidRDefault="00C31F56" w:rsidP="65AB6061">
      <w:pPr>
        <w:spacing w:after="0" w:line="240" w:lineRule="auto"/>
        <w:rPr>
          <w:rFonts w:eastAsiaTheme="minorEastAsia"/>
          <w:color w:val="414141"/>
        </w:rPr>
      </w:pPr>
    </w:p>
    <w:p w14:paraId="65F37CFB" w14:textId="77777777" w:rsidR="00C31F56" w:rsidRDefault="00C31F56" w:rsidP="65AB6061">
      <w:pPr>
        <w:autoSpaceDE w:val="0"/>
        <w:autoSpaceDN w:val="0"/>
        <w:adjustRightInd w:val="0"/>
        <w:spacing w:after="0" w:line="240" w:lineRule="auto"/>
        <w:rPr>
          <w:rFonts w:ascii="Calibri" w:hAnsi="Calibri" w:cs="Calibri"/>
        </w:rPr>
      </w:pPr>
      <w:r w:rsidRPr="65AB6061">
        <w:rPr>
          <w:rFonts w:ascii="Calibri" w:hAnsi="Calibri" w:cs="Calibri"/>
        </w:rPr>
        <w:t>THEREFORE, BE IT RESOLVED THAT the Santa Ana College Academic Senate affirm the right of our local</w:t>
      </w:r>
    </w:p>
    <w:p w14:paraId="4EED3605" w14:textId="290CC0AB" w:rsidR="00C31F56" w:rsidRDefault="00C31F56" w:rsidP="65AB6061">
      <w:pPr>
        <w:autoSpaceDE w:val="0"/>
        <w:autoSpaceDN w:val="0"/>
        <w:adjustRightInd w:val="0"/>
        <w:spacing w:after="0" w:line="240" w:lineRule="auto"/>
        <w:rPr>
          <w:rFonts w:ascii="Calibri" w:hAnsi="Calibri" w:cs="Calibri"/>
        </w:rPr>
      </w:pPr>
      <w:r w:rsidRPr="65AB6061">
        <w:rPr>
          <w:rFonts w:ascii="Calibri" w:hAnsi="Calibri" w:cs="Calibri"/>
        </w:rPr>
        <w:t>Academic Senate and senate leaders to play central roles in the development of all elements of a guided</w:t>
      </w:r>
      <w:r w:rsidR="2D09AE24" w:rsidRPr="65AB6061">
        <w:rPr>
          <w:rFonts w:ascii="Calibri" w:hAnsi="Calibri" w:cs="Calibri"/>
        </w:rPr>
        <w:t xml:space="preserve"> </w:t>
      </w:r>
      <w:r w:rsidRPr="65AB6061">
        <w:rPr>
          <w:rFonts w:ascii="Calibri" w:hAnsi="Calibri" w:cs="Calibri"/>
        </w:rPr>
        <w:t>pathways framework at Santa Ana College that are relevant to academic and professional ma</w:t>
      </w:r>
      <w:r w:rsidR="3C98548C" w:rsidRPr="65AB6061">
        <w:rPr>
          <w:rFonts w:ascii="Calibri" w:hAnsi="Calibri" w:cs="Calibri"/>
        </w:rPr>
        <w:t>tt</w:t>
      </w:r>
      <w:r w:rsidRPr="65AB6061">
        <w:rPr>
          <w:rFonts w:ascii="Calibri" w:hAnsi="Calibri" w:cs="Calibri"/>
        </w:rPr>
        <w:t>ers; and</w:t>
      </w:r>
    </w:p>
    <w:p w14:paraId="7D3E4597" w14:textId="77777777" w:rsidR="00C31F56" w:rsidRDefault="00C31F56" w:rsidP="65AB6061">
      <w:pPr>
        <w:autoSpaceDE w:val="0"/>
        <w:autoSpaceDN w:val="0"/>
        <w:adjustRightInd w:val="0"/>
        <w:spacing w:after="0" w:line="240" w:lineRule="auto"/>
        <w:rPr>
          <w:rFonts w:ascii="Calibri" w:hAnsi="Calibri" w:cs="Calibri"/>
        </w:rPr>
      </w:pPr>
      <w:r w:rsidRPr="65AB6061">
        <w:rPr>
          <w:rFonts w:ascii="Calibri" w:hAnsi="Calibri" w:cs="Calibri"/>
        </w:rPr>
        <w:t>strongly supports and encourages meaningful faculty involvement in all aspects of Guided Pathways,</w:t>
      </w:r>
    </w:p>
    <w:p w14:paraId="5900A1A6" w14:textId="77777777" w:rsidR="00C31F56" w:rsidRDefault="00C31F56" w:rsidP="65AB6061">
      <w:pPr>
        <w:autoSpaceDE w:val="0"/>
        <w:autoSpaceDN w:val="0"/>
        <w:adjustRightInd w:val="0"/>
        <w:spacing w:after="0" w:line="240" w:lineRule="auto"/>
        <w:rPr>
          <w:rFonts w:ascii="Calibri" w:hAnsi="Calibri" w:cs="Calibri"/>
        </w:rPr>
      </w:pPr>
      <w:r w:rsidRPr="65AB6061">
        <w:rPr>
          <w:rFonts w:ascii="Calibri" w:hAnsi="Calibri" w:cs="Calibri"/>
        </w:rPr>
        <w:t>including but not limited to:</w:t>
      </w:r>
    </w:p>
    <w:p w14:paraId="08463772" w14:textId="3E64E0D0" w:rsidR="00C31F56" w:rsidRDefault="00C31F56" w:rsidP="65AB6061">
      <w:pPr>
        <w:autoSpaceDE w:val="0"/>
        <w:autoSpaceDN w:val="0"/>
        <w:adjustRightInd w:val="0"/>
        <w:spacing w:after="0" w:line="240" w:lineRule="auto"/>
        <w:rPr>
          <w:rFonts w:ascii="Calibri" w:hAnsi="Calibri" w:cs="Calibri"/>
        </w:rPr>
      </w:pPr>
      <w:r w:rsidRPr="65AB6061">
        <w:rPr>
          <w:rFonts w:ascii="Calibri" w:hAnsi="Calibri" w:cs="Calibri"/>
        </w:rPr>
        <w:t>Active participation in Guided Pathways committees, task forces, and workgroups responsible for</w:t>
      </w:r>
    </w:p>
    <w:p w14:paraId="08C9D79A" w14:textId="648956E3" w:rsidR="00C31F56" w:rsidRDefault="00C31F56" w:rsidP="65AB6061">
      <w:pPr>
        <w:autoSpaceDE w:val="0"/>
        <w:autoSpaceDN w:val="0"/>
        <w:adjustRightInd w:val="0"/>
        <w:spacing w:after="0" w:line="240" w:lineRule="auto"/>
        <w:rPr>
          <w:rFonts w:ascii="Calibri" w:hAnsi="Calibri" w:cs="Calibri"/>
        </w:rPr>
      </w:pPr>
      <w:r w:rsidRPr="65AB6061">
        <w:rPr>
          <w:rFonts w:ascii="Calibri" w:hAnsi="Calibri" w:cs="Calibri"/>
        </w:rPr>
        <w:t xml:space="preserve">developing and </w:t>
      </w:r>
      <w:r w:rsidR="218E5D5E" w:rsidRPr="65AB6061">
        <w:rPr>
          <w:rFonts w:ascii="Calibri" w:hAnsi="Calibri" w:cs="Calibri"/>
        </w:rPr>
        <w:t>implementing</w:t>
      </w:r>
      <w:r w:rsidRPr="65AB6061">
        <w:rPr>
          <w:rFonts w:ascii="Calibri" w:hAnsi="Calibri" w:cs="Calibri"/>
        </w:rPr>
        <w:t xml:space="preserve"> college-wide initiatives</w:t>
      </w:r>
      <w:r w:rsidR="00A07186" w:rsidRPr="65AB6061">
        <w:rPr>
          <w:rFonts w:ascii="Calibri" w:hAnsi="Calibri" w:cs="Calibri"/>
        </w:rPr>
        <w:t xml:space="preserve">. </w:t>
      </w:r>
    </w:p>
    <w:p w14:paraId="4260D17D" w14:textId="67296B2E" w:rsidR="00C31F56" w:rsidRDefault="00C31F56" w:rsidP="65AB6061">
      <w:pPr>
        <w:autoSpaceDE w:val="0"/>
        <w:autoSpaceDN w:val="0"/>
        <w:adjustRightInd w:val="0"/>
        <w:spacing w:after="0" w:line="240" w:lineRule="auto"/>
        <w:rPr>
          <w:rFonts w:ascii="Calibri" w:hAnsi="Calibri" w:cs="Calibri"/>
        </w:rPr>
      </w:pPr>
      <w:r w:rsidRPr="65AB6061">
        <w:rPr>
          <w:rFonts w:ascii="Calibri" w:hAnsi="Calibri" w:cs="Calibri"/>
        </w:rPr>
        <w:t xml:space="preserve">Collaboration with counseling, student services, and other stakeholders to ensure </w:t>
      </w:r>
      <w:proofErr w:type="gramStart"/>
      <w:r w:rsidRPr="65AB6061">
        <w:rPr>
          <w:rFonts w:ascii="Calibri" w:hAnsi="Calibri" w:cs="Calibri"/>
        </w:rPr>
        <w:t>seamless</w:t>
      </w:r>
      <w:proofErr w:type="gramEnd"/>
    </w:p>
    <w:p w14:paraId="1E5D2A70" w14:textId="6FCDE603" w:rsidR="00A07186" w:rsidRDefault="00C31F56" w:rsidP="65AB6061">
      <w:pPr>
        <w:spacing w:after="0" w:line="240" w:lineRule="auto"/>
        <w:rPr>
          <w:rFonts w:ascii="Calibri" w:hAnsi="Calibri" w:cs="Calibri"/>
        </w:rPr>
      </w:pPr>
      <w:r w:rsidRPr="65AB6061">
        <w:rPr>
          <w:rFonts w:ascii="Calibri" w:hAnsi="Calibri" w:cs="Calibri"/>
        </w:rPr>
        <w:t>integration of academic and student support services within the Guided Pathways framework.</w:t>
      </w:r>
    </w:p>
    <w:p w14:paraId="107CFB0E" w14:textId="4B0B486D" w:rsidR="00A07186" w:rsidRDefault="00A07186" w:rsidP="65AB6061">
      <w:pPr>
        <w:pStyle w:val="ListParagraph"/>
        <w:numPr>
          <w:ilvl w:val="0"/>
          <w:numId w:val="4"/>
        </w:numPr>
        <w:spacing w:after="0" w:line="240" w:lineRule="auto"/>
      </w:pPr>
      <w:r>
        <w:t>Action item</w:t>
      </w:r>
      <w:r w:rsidR="4FEFDF04">
        <w:t>- Institutionalize</w:t>
      </w:r>
      <w:r>
        <w:t xml:space="preserve"> and create a permanent body/ oversight committee which reports to College Council.</w:t>
      </w:r>
    </w:p>
    <w:p w14:paraId="024447A3" w14:textId="48FDE259" w:rsidR="00A07186" w:rsidRDefault="00A07186" w:rsidP="65AB6061">
      <w:pPr>
        <w:spacing w:after="0" w:line="240" w:lineRule="auto"/>
        <w:rPr>
          <w:rFonts w:ascii="Calibri" w:hAnsi="Calibri" w:cs="Calibri"/>
        </w:rPr>
      </w:pPr>
    </w:p>
    <w:p w14:paraId="28E25340" w14:textId="77777777" w:rsidR="00306CCB" w:rsidRDefault="00306CCB" w:rsidP="1CC74A6A">
      <w:pPr>
        <w:spacing w:after="0" w:line="240" w:lineRule="auto"/>
        <w:rPr>
          <w:rFonts w:ascii="Calibri" w:hAnsi="Calibri" w:cs="Calibri"/>
          <w:u w:val="single"/>
        </w:rPr>
      </w:pPr>
    </w:p>
    <w:p w14:paraId="43C26570" w14:textId="075AC4B1" w:rsidR="00F609CF" w:rsidRDefault="14313B80" w:rsidP="1CC74A6A">
      <w:pPr>
        <w:spacing w:after="0" w:line="240" w:lineRule="auto"/>
        <w:rPr>
          <w:rFonts w:ascii="Calibri" w:hAnsi="Calibri" w:cs="Calibri"/>
          <w:u w:val="single"/>
        </w:rPr>
      </w:pPr>
      <w:r w:rsidRPr="1CC74A6A">
        <w:rPr>
          <w:rFonts w:ascii="Calibri" w:hAnsi="Calibri" w:cs="Calibri"/>
          <w:u w:val="single"/>
        </w:rPr>
        <w:t xml:space="preserve">Report changes in </w:t>
      </w:r>
      <w:proofErr w:type="gramStart"/>
      <w:r w:rsidRPr="1CC74A6A">
        <w:rPr>
          <w:rFonts w:ascii="Calibri" w:hAnsi="Calibri" w:cs="Calibri"/>
          <w:u w:val="single"/>
        </w:rPr>
        <w:t>NOVA</w:t>
      </w:r>
      <w:proofErr w:type="gramEnd"/>
    </w:p>
    <w:p w14:paraId="603154FB" w14:textId="59A82A2F" w:rsidR="00535D8C" w:rsidRDefault="00535D8C" w:rsidP="1CC74A6A">
      <w:pPr>
        <w:pStyle w:val="paragraph"/>
        <w:spacing w:before="0" w:beforeAutospacing="0" w:after="0" w:afterAutospacing="0"/>
        <w:textAlignment w:val="baseline"/>
        <w:rPr>
          <w:rStyle w:val="normaltextrun"/>
          <w:rFonts w:ascii="Calibri" w:hAnsi="Calibri" w:cs="Calibri"/>
          <w:sz w:val="22"/>
          <w:szCs w:val="22"/>
        </w:rPr>
      </w:pPr>
      <w:r w:rsidRPr="1CC74A6A">
        <w:rPr>
          <w:rStyle w:val="normaltextrun"/>
          <w:rFonts w:ascii="Calibri" w:hAnsi="Calibri" w:cs="Calibri"/>
          <w:sz w:val="22"/>
          <w:szCs w:val="22"/>
        </w:rPr>
        <w:t>2.1.5 NOVA</w:t>
      </w:r>
      <w:r w:rsidR="793BCAD0" w:rsidRPr="1CC74A6A">
        <w:rPr>
          <w:rStyle w:val="normaltextrun"/>
          <w:rFonts w:ascii="Calibri" w:hAnsi="Calibri" w:cs="Calibri"/>
          <w:sz w:val="22"/>
          <w:szCs w:val="22"/>
        </w:rPr>
        <w:t>.  Persistence</w:t>
      </w:r>
    </w:p>
    <w:p w14:paraId="5F960F40" w14:textId="3B53C03D" w:rsidR="00535D8C" w:rsidRDefault="00535D8C" w:rsidP="1CC74A6A">
      <w:pPr>
        <w:pStyle w:val="paragraph"/>
        <w:spacing w:before="0" w:beforeAutospacing="0" w:after="0" w:afterAutospacing="0"/>
        <w:textAlignment w:val="baseline"/>
        <w:rPr>
          <w:rFonts w:ascii="Segoe UI" w:hAnsi="Segoe UI" w:cs="Segoe UI"/>
          <w:sz w:val="18"/>
          <w:szCs w:val="18"/>
        </w:rPr>
      </w:pPr>
      <w:r w:rsidRPr="1CC74A6A">
        <w:rPr>
          <w:rStyle w:val="normaltextrun"/>
          <w:rFonts w:ascii="Source Sans Pro" w:hAnsi="Source Sans Pro" w:cs="Segoe UI"/>
          <w:color w:val="000000" w:themeColor="text1"/>
        </w:rPr>
        <w:t>What is the institutional structure, if any, in place that ensures that the Guided</w:t>
      </w:r>
      <w:r w:rsidR="4FA77D1B" w:rsidRPr="1CC74A6A">
        <w:rPr>
          <w:rStyle w:val="normaltextrun"/>
          <w:rFonts w:ascii="Source Sans Pro" w:hAnsi="Source Sans Pro" w:cs="Segoe UI"/>
          <w:color w:val="000000" w:themeColor="text1"/>
        </w:rPr>
        <w:t xml:space="preserve"> P</w:t>
      </w:r>
      <w:r w:rsidRPr="1CC74A6A">
        <w:rPr>
          <w:rStyle w:val="normaltextrun"/>
          <w:rFonts w:ascii="Source Sans Pro" w:hAnsi="Source Sans Pro" w:cs="Segoe UI"/>
          <w:color w:val="000000" w:themeColor="text1"/>
        </w:rPr>
        <w:t>athways-informed Persistence work remains an institutional priority moving forward?</w:t>
      </w:r>
      <w:r w:rsidRPr="1CC74A6A">
        <w:rPr>
          <w:rStyle w:val="eop"/>
          <w:rFonts w:ascii="Source Sans Pro" w:hAnsi="Source Sans Pro" w:cs="Segoe UI"/>
          <w:color w:val="000000" w:themeColor="text1"/>
        </w:rPr>
        <w:t> </w:t>
      </w:r>
    </w:p>
    <w:p w14:paraId="1AD403F0" w14:textId="3498EF4F" w:rsidR="00535D8C" w:rsidRDefault="00535D8C" w:rsidP="1CC74A6A">
      <w:pPr>
        <w:pStyle w:val="paragraph"/>
        <w:spacing w:before="0" w:beforeAutospacing="0" w:after="0" w:afterAutospacing="0"/>
        <w:textAlignment w:val="baseline"/>
        <w:rPr>
          <w:rStyle w:val="eop"/>
          <w:rFonts w:ascii="Calibri" w:hAnsi="Calibri" w:cs="Calibri"/>
          <w:sz w:val="22"/>
          <w:szCs w:val="22"/>
        </w:rPr>
      </w:pPr>
    </w:p>
    <w:p w14:paraId="52A7C110" w14:textId="2349983C" w:rsidR="00535D8C" w:rsidRDefault="00535D8C" w:rsidP="1CC74A6A">
      <w:pPr>
        <w:pStyle w:val="paragraph"/>
        <w:spacing w:before="0" w:beforeAutospacing="0" w:after="0" w:afterAutospacing="0"/>
        <w:textAlignment w:val="baseline"/>
        <w:rPr>
          <w:rStyle w:val="normaltextrun"/>
          <w:rFonts w:ascii="Calibri" w:hAnsi="Calibri" w:cs="Calibri"/>
          <w:sz w:val="22"/>
          <w:szCs w:val="22"/>
        </w:rPr>
      </w:pPr>
      <w:r w:rsidRPr="1CC74A6A">
        <w:rPr>
          <w:rStyle w:val="normaltextrun"/>
          <w:rFonts w:ascii="Calibri" w:hAnsi="Calibri" w:cs="Calibri"/>
          <w:sz w:val="22"/>
          <w:szCs w:val="22"/>
        </w:rPr>
        <w:t>3.1.5 NOVA</w:t>
      </w:r>
      <w:r w:rsidR="40310EC3" w:rsidRPr="1CC74A6A">
        <w:rPr>
          <w:rStyle w:val="normaltextrun"/>
          <w:rFonts w:ascii="Calibri" w:hAnsi="Calibri" w:cs="Calibri"/>
          <w:sz w:val="22"/>
          <w:szCs w:val="22"/>
        </w:rPr>
        <w:t>.  Transfer Level Math and English</w:t>
      </w:r>
    </w:p>
    <w:p w14:paraId="08A66978" w14:textId="77777777" w:rsidR="00535D8C" w:rsidRDefault="00535D8C" w:rsidP="1CC74A6A">
      <w:pPr>
        <w:pStyle w:val="paragraph"/>
        <w:spacing w:before="0" w:beforeAutospacing="0" w:after="0" w:afterAutospacing="0"/>
        <w:textAlignment w:val="baseline"/>
        <w:rPr>
          <w:rFonts w:ascii="Segoe UI" w:hAnsi="Segoe UI" w:cs="Segoe UI"/>
          <w:sz w:val="18"/>
          <w:szCs w:val="18"/>
        </w:rPr>
      </w:pPr>
      <w:r w:rsidRPr="1CC74A6A">
        <w:rPr>
          <w:rStyle w:val="normaltextrun"/>
          <w:rFonts w:ascii="Source Sans Pro" w:hAnsi="Source Sans Pro" w:cs="Segoe UI"/>
          <w:color w:val="000000" w:themeColor="text1"/>
        </w:rPr>
        <w:t>What is the institutional structure, if any, in place that ensures that the Guided Pathways-informed Transfer Level Math and English work remains an institutional priority moving forward?</w:t>
      </w:r>
      <w:r w:rsidRPr="1CC74A6A">
        <w:rPr>
          <w:rStyle w:val="eop"/>
          <w:rFonts w:ascii="Source Sans Pro" w:hAnsi="Source Sans Pro" w:cs="Segoe UI"/>
          <w:color w:val="000000" w:themeColor="text1"/>
        </w:rPr>
        <w:t> </w:t>
      </w:r>
    </w:p>
    <w:p w14:paraId="785E7A07" w14:textId="77777777" w:rsidR="00535D8C" w:rsidRDefault="00535D8C" w:rsidP="65AB6061">
      <w:pPr>
        <w:spacing w:after="0" w:line="240" w:lineRule="auto"/>
        <w:rPr>
          <w:rFonts w:ascii="Calibri" w:hAnsi="Calibri" w:cs="Calibri"/>
        </w:rPr>
      </w:pPr>
    </w:p>
    <w:p w14:paraId="6DC1FE89" w14:textId="32D3BD77" w:rsidR="0097462A" w:rsidRDefault="5BA39D70" w:rsidP="3BAC22BF">
      <w:pPr>
        <w:spacing w:after="0" w:line="240" w:lineRule="auto"/>
        <w:rPr>
          <w:rFonts w:ascii="Calibri" w:hAnsi="Calibri" w:cs="Calibri"/>
          <w:b/>
          <w:bCs/>
          <w:u w:val="single"/>
        </w:rPr>
      </w:pPr>
      <w:r w:rsidRPr="3BAC22BF">
        <w:rPr>
          <w:rFonts w:ascii="Calibri" w:hAnsi="Calibri" w:cs="Calibri"/>
          <w:b/>
          <w:bCs/>
          <w:u w:val="single"/>
        </w:rPr>
        <w:t xml:space="preserve">May 2023 </w:t>
      </w:r>
      <w:r w:rsidR="00306CCB" w:rsidRPr="3BAC22BF">
        <w:rPr>
          <w:rFonts w:ascii="Calibri" w:hAnsi="Calibri" w:cs="Calibri"/>
          <w:b/>
          <w:bCs/>
          <w:u w:val="single"/>
        </w:rPr>
        <w:t>Previous version:</w:t>
      </w:r>
    </w:p>
    <w:p w14:paraId="4FED2111" w14:textId="77777777" w:rsidR="00F609CF" w:rsidRPr="00A26668" w:rsidRDefault="00F609CF" w:rsidP="00F609CF">
      <w:pPr>
        <w:spacing w:line="257" w:lineRule="auto"/>
        <w:rPr>
          <w:rFonts w:eastAsiaTheme="minorEastAsia"/>
          <w:color w:val="000000" w:themeColor="text1"/>
          <w:szCs w:val="24"/>
        </w:rPr>
      </w:pPr>
      <w:r w:rsidRPr="0EF04AA5">
        <w:rPr>
          <w:rFonts w:eastAsiaTheme="minorEastAsia"/>
          <w:color w:val="000000" w:themeColor="text1"/>
          <w:sz w:val="24"/>
          <w:szCs w:val="24"/>
        </w:rPr>
        <w:t xml:space="preserve">SAC adopted and implemented The California Guided Pathways (GP) Model and launched the Career and Academic Pathways Success Team in fall 2021. In fall 2022, SAC transitioned the GP Core Team from Academic Affairs to the Guided Pathways Executive Team (GPET) in Student Affairs and branded it Guided Pathways 2.0. </w:t>
      </w:r>
    </w:p>
    <w:p w14:paraId="571A6F74" w14:textId="77777777" w:rsidR="00F609CF" w:rsidRPr="00A26668" w:rsidRDefault="00F609CF" w:rsidP="00F609CF">
      <w:pPr>
        <w:spacing w:line="257" w:lineRule="auto"/>
        <w:rPr>
          <w:rFonts w:eastAsiaTheme="minorEastAsia"/>
          <w:color w:val="000000" w:themeColor="text1"/>
          <w:szCs w:val="24"/>
        </w:rPr>
      </w:pPr>
      <w:r w:rsidRPr="0EF04AA5">
        <w:rPr>
          <w:rFonts w:eastAsiaTheme="minorEastAsia"/>
          <w:color w:val="000000" w:themeColor="text1"/>
          <w:sz w:val="24"/>
          <w:szCs w:val="24"/>
        </w:rPr>
        <w:t>The current structure of Guided Pathways 2.0 includes the following:</w:t>
      </w:r>
    </w:p>
    <w:p w14:paraId="2C328CA9" w14:textId="77777777" w:rsidR="00F609CF" w:rsidRPr="00A26668" w:rsidRDefault="00F609CF" w:rsidP="00F609CF">
      <w:pPr>
        <w:spacing w:line="257" w:lineRule="auto"/>
        <w:rPr>
          <w:rFonts w:eastAsiaTheme="minorEastAsia"/>
          <w:color w:val="000000" w:themeColor="text1"/>
          <w:szCs w:val="24"/>
          <w:u w:val="single"/>
        </w:rPr>
      </w:pPr>
    </w:p>
    <w:p w14:paraId="2A4AE8DE" w14:textId="77777777" w:rsidR="00F609CF" w:rsidRPr="00A26668" w:rsidRDefault="00F609CF" w:rsidP="00F609CF">
      <w:pPr>
        <w:spacing w:line="257" w:lineRule="auto"/>
        <w:rPr>
          <w:rFonts w:eastAsiaTheme="minorEastAsia"/>
          <w:color w:val="000000" w:themeColor="text1"/>
          <w:szCs w:val="24"/>
        </w:rPr>
      </w:pPr>
      <w:r w:rsidRPr="0EF04AA5">
        <w:rPr>
          <w:rFonts w:eastAsiaTheme="minorEastAsia"/>
          <w:color w:val="000000" w:themeColor="text1"/>
          <w:sz w:val="24"/>
          <w:szCs w:val="24"/>
          <w:u w:val="single"/>
        </w:rPr>
        <w:t>Guided Pathways Executive Team</w:t>
      </w:r>
      <w:r w:rsidRPr="0EF04AA5">
        <w:rPr>
          <w:rFonts w:eastAsiaTheme="minorEastAsia"/>
          <w:color w:val="000000" w:themeColor="text1"/>
          <w:sz w:val="24"/>
          <w:szCs w:val="24"/>
        </w:rPr>
        <w:t xml:space="preserve"> </w:t>
      </w:r>
    </w:p>
    <w:p w14:paraId="16D44C57" w14:textId="77777777" w:rsidR="00F609CF" w:rsidRPr="00A26668" w:rsidRDefault="00F609CF" w:rsidP="00F609CF">
      <w:pPr>
        <w:pStyle w:val="ListParagraph"/>
        <w:numPr>
          <w:ilvl w:val="0"/>
          <w:numId w:val="6"/>
        </w:numPr>
        <w:spacing w:line="240" w:lineRule="auto"/>
        <w:rPr>
          <w:rFonts w:eastAsiaTheme="minorEastAsia"/>
          <w:color w:val="000000" w:themeColor="text1"/>
          <w:sz w:val="24"/>
          <w:szCs w:val="24"/>
        </w:rPr>
      </w:pPr>
      <w:r w:rsidRPr="0EF04AA5">
        <w:rPr>
          <w:rFonts w:eastAsiaTheme="minorEastAsia"/>
          <w:color w:val="000000" w:themeColor="text1"/>
          <w:sz w:val="24"/>
          <w:szCs w:val="24"/>
        </w:rPr>
        <w:t>Vice President of Student Services</w:t>
      </w:r>
    </w:p>
    <w:p w14:paraId="69816837" w14:textId="77777777" w:rsidR="00F609CF" w:rsidRPr="00A26668" w:rsidRDefault="00F609CF" w:rsidP="00F609CF">
      <w:pPr>
        <w:pStyle w:val="ListParagraph"/>
        <w:numPr>
          <w:ilvl w:val="0"/>
          <w:numId w:val="6"/>
        </w:numPr>
        <w:spacing w:line="240" w:lineRule="auto"/>
        <w:rPr>
          <w:rFonts w:eastAsiaTheme="minorEastAsia"/>
          <w:color w:val="000000" w:themeColor="text1"/>
          <w:sz w:val="24"/>
          <w:szCs w:val="24"/>
        </w:rPr>
      </w:pPr>
      <w:r w:rsidRPr="0EF04AA5">
        <w:rPr>
          <w:rFonts w:eastAsiaTheme="minorEastAsia"/>
          <w:color w:val="000000" w:themeColor="text1"/>
          <w:sz w:val="24"/>
          <w:szCs w:val="24"/>
        </w:rPr>
        <w:t>Vice President of Academic Affairs</w:t>
      </w:r>
    </w:p>
    <w:p w14:paraId="2487F22E" w14:textId="77777777" w:rsidR="00F609CF" w:rsidRPr="00A26668" w:rsidRDefault="00F609CF" w:rsidP="00F609CF">
      <w:pPr>
        <w:pStyle w:val="ListParagraph"/>
        <w:numPr>
          <w:ilvl w:val="0"/>
          <w:numId w:val="6"/>
        </w:numPr>
        <w:spacing w:line="240" w:lineRule="auto"/>
        <w:rPr>
          <w:rFonts w:eastAsiaTheme="minorEastAsia"/>
          <w:sz w:val="24"/>
          <w:szCs w:val="24"/>
        </w:rPr>
      </w:pPr>
      <w:r w:rsidRPr="0EF04AA5">
        <w:rPr>
          <w:rFonts w:eastAsiaTheme="minorEastAsia"/>
          <w:sz w:val="24"/>
          <w:szCs w:val="24"/>
        </w:rPr>
        <w:t>Dean of Student Affairs</w:t>
      </w:r>
    </w:p>
    <w:p w14:paraId="0E628D48" w14:textId="77777777" w:rsidR="00F609CF" w:rsidRPr="00A26668" w:rsidRDefault="00F609CF" w:rsidP="00F609CF">
      <w:pPr>
        <w:pStyle w:val="ListParagraph"/>
        <w:numPr>
          <w:ilvl w:val="0"/>
          <w:numId w:val="6"/>
        </w:numPr>
        <w:spacing w:line="240" w:lineRule="auto"/>
        <w:rPr>
          <w:rFonts w:eastAsiaTheme="minorEastAsia"/>
          <w:sz w:val="24"/>
          <w:szCs w:val="24"/>
        </w:rPr>
      </w:pPr>
      <w:r w:rsidRPr="0EF04AA5">
        <w:rPr>
          <w:rFonts w:eastAsiaTheme="minorEastAsia"/>
          <w:sz w:val="24"/>
          <w:szCs w:val="24"/>
        </w:rPr>
        <w:t>Dean of Counseling</w:t>
      </w:r>
    </w:p>
    <w:p w14:paraId="75D2A9F7" w14:textId="77777777" w:rsidR="00F609CF" w:rsidRPr="00A26668" w:rsidRDefault="00F609CF" w:rsidP="00F609CF">
      <w:pPr>
        <w:pStyle w:val="ListParagraph"/>
        <w:numPr>
          <w:ilvl w:val="0"/>
          <w:numId w:val="6"/>
        </w:numPr>
        <w:spacing w:line="240" w:lineRule="auto"/>
        <w:rPr>
          <w:rFonts w:eastAsiaTheme="minorEastAsia"/>
          <w:sz w:val="24"/>
          <w:szCs w:val="24"/>
        </w:rPr>
      </w:pPr>
      <w:r w:rsidRPr="0EF04AA5">
        <w:rPr>
          <w:rFonts w:eastAsiaTheme="minorEastAsia"/>
          <w:sz w:val="24"/>
          <w:szCs w:val="24"/>
        </w:rPr>
        <w:t>Dean of Academic Affairs</w:t>
      </w:r>
    </w:p>
    <w:p w14:paraId="2DCF6C62" w14:textId="77777777" w:rsidR="00F609CF" w:rsidRPr="00A26668" w:rsidRDefault="00F609CF" w:rsidP="00F609CF">
      <w:pPr>
        <w:pStyle w:val="ListParagraph"/>
        <w:numPr>
          <w:ilvl w:val="0"/>
          <w:numId w:val="6"/>
        </w:numPr>
        <w:spacing w:line="240" w:lineRule="auto"/>
        <w:rPr>
          <w:rFonts w:eastAsiaTheme="minorEastAsia"/>
          <w:sz w:val="24"/>
          <w:szCs w:val="24"/>
        </w:rPr>
      </w:pPr>
      <w:r w:rsidRPr="0EF04AA5">
        <w:rPr>
          <w:rFonts w:eastAsiaTheme="minorEastAsia"/>
          <w:sz w:val="24"/>
          <w:szCs w:val="24"/>
        </w:rPr>
        <w:t>Director of Student Success</w:t>
      </w:r>
    </w:p>
    <w:p w14:paraId="097DA4A0" w14:textId="77777777" w:rsidR="00F609CF" w:rsidRPr="00A26668" w:rsidRDefault="00F609CF" w:rsidP="00F609CF">
      <w:pPr>
        <w:pStyle w:val="ListParagraph"/>
        <w:numPr>
          <w:ilvl w:val="0"/>
          <w:numId w:val="6"/>
        </w:numPr>
        <w:spacing w:line="240" w:lineRule="auto"/>
        <w:rPr>
          <w:rFonts w:eastAsiaTheme="minorEastAsia"/>
          <w:sz w:val="24"/>
          <w:szCs w:val="24"/>
        </w:rPr>
      </w:pPr>
      <w:r w:rsidRPr="0EF04AA5">
        <w:rPr>
          <w:rFonts w:eastAsiaTheme="minorEastAsia"/>
          <w:sz w:val="24"/>
          <w:szCs w:val="24"/>
        </w:rPr>
        <w:t xml:space="preserve">Student Equity Faculty Coordinator </w:t>
      </w:r>
    </w:p>
    <w:p w14:paraId="34214A5E" w14:textId="77777777" w:rsidR="00F609CF" w:rsidRPr="00A26668" w:rsidRDefault="00F609CF" w:rsidP="00F609CF">
      <w:pPr>
        <w:pStyle w:val="ListParagraph"/>
        <w:numPr>
          <w:ilvl w:val="0"/>
          <w:numId w:val="6"/>
        </w:numPr>
        <w:spacing w:line="240" w:lineRule="auto"/>
        <w:rPr>
          <w:rFonts w:eastAsiaTheme="minorEastAsia"/>
          <w:sz w:val="24"/>
          <w:szCs w:val="24"/>
        </w:rPr>
      </w:pPr>
      <w:r w:rsidRPr="0EF04AA5">
        <w:rPr>
          <w:rFonts w:eastAsiaTheme="minorEastAsia"/>
          <w:sz w:val="24"/>
          <w:szCs w:val="24"/>
        </w:rPr>
        <w:t>Director of Career Center</w:t>
      </w:r>
    </w:p>
    <w:p w14:paraId="7C2ED37C" w14:textId="77777777" w:rsidR="00F609CF" w:rsidRPr="00A26668" w:rsidRDefault="00F609CF" w:rsidP="00F609CF">
      <w:pPr>
        <w:pStyle w:val="ListParagraph"/>
        <w:numPr>
          <w:ilvl w:val="0"/>
          <w:numId w:val="6"/>
        </w:numPr>
        <w:spacing w:line="240" w:lineRule="auto"/>
        <w:rPr>
          <w:rFonts w:eastAsiaTheme="minorEastAsia"/>
          <w:sz w:val="24"/>
          <w:szCs w:val="24"/>
        </w:rPr>
      </w:pPr>
      <w:r w:rsidRPr="0EF04AA5">
        <w:rPr>
          <w:rFonts w:eastAsiaTheme="minorEastAsia"/>
          <w:sz w:val="24"/>
          <w:szCs w:val="24"/>
        </w:rPr>
        <w:t>Classified Staff from a Success Team</w:t>
      </w:r>
    </w:p>
    <w:p w14:paraId="2B7425FF" w14:textId="77777777" w:rsidR="00F609CF" w:rsidRPr="00A26668" w:rsidRDefault="00F609CF" w:rsidP="00F609CF">
      <w:pPr>
        <w:spacing w:line="257" w:lineRule="auto"/>
        <w:rPr>
          <w:rFonts w:eastAsiaTheme="minorEastAsia"/>
          <w:szCs w:val="24"/>
          <w:u w:val="single"/>
        </w:rPr>
      </w:pPr>
    </w:p>
    <w:p w14:paraId="21E27B7C" w14:textId="77777777" w:rsidR="00F609CF" w:rsidRPr="00A26668" w:rsidRDefault="00F609CF" w:rsidP="00F609CF">
      <w:pPr>
        <w:spacing w:line="257" w:lineRule="auto"/>
        <w:rPr>
          <w:rFonts w:eastAsiaTheme="minorEastAsia"/>
          <w:szCs w:val="24"/>
          <w:u w:val="single"/>
        </w:rPr>
      </w:pPr>
      <w:r w:rsidRPr="0EF04AA5">
        <w:rPr>
          <w:rFonts w:eastAsiaTheme="minorEastAsia"/>
          <w:sz w:val="24"/>
          <w:szCs w:val="24"/>
          <w:u w:val="single"/>
        </w:rPr>
        <w:t>Tri Chair Model</w:t>
      </w:r>
    </w:p>
    <w:p w14:paraId="08A80158" w14:textId="77777777" w:rsidR="00F609CF" w:rsidRPr="00A26668" w:rsidRDefault="00F609CF" w:rsidP="00F609CF">
      <w:pPr>
        <w:pStyle w:val="ListParagraph"/>
        <w:numPr>
          <w:ilvl w:val="0"/>
          <w:numId w:val="5"/>
        </w:numPr>
        <w:spacing w:line="240" w:lineRule="auto"/>
        <w:rPr>
          <w:rFonts w:eastAsiaTheme="minorEastAsia"/>
          <w:sz w:val="24"/>
          <w:szCs w:val="24"/>
        </w:rPr>
      </w:pPr>
      <w:r w:rsidRPr="0EF04AA5">
        <w:rPr>
          <w:rFonts w:eastAsiaTheme="minorEastAsia"/>
          <w:sz w:val="24"/>
          <w:szCs w:val="24"/>
        </w:rPr>
        <w:t>Dean of Student Affairs – Administrative Support</w:t>
      </w:r>
    </w:p>
    <w:p w14:paraId="30483069" w14:textId="77777777" w:rsidR="00F609CF" w:rsidRPr="00A26668" w:rsidRDefault="00F609CF" w:rsidP="00F609CF">
      <w:pPr>
        <w:pStyle w:val="ListParagraph"/>
        <w:numPr>
          <w:ilvl w:val="1"/>
          <w:numId w:val="5"/>
        </w:numPr>
        <w:spacing w:line="240" w:lineRule="auto"/>
        <w:rPr>
          <w:rFonts w:eastAsiaTheme="minorEastAsia"/>
          <w:sz w:val="24"/>
          <w:szCs w:val="24"/>
        </w:rPr>
      </w:pPr>
      <w:r w:rsidRPr="0EF04AA5">
        <w:rPr>
          <w:rFonts w:eastAsiaTheme="minorEastAsia"/>
          <w:sz w:val="24"/>
          <w:szCs w:val="24"/>
        </w:rPr>
        <w:t>Enter the Path: Entry Team and Outreach</w:t>
      </w:r>
    </w:p>
    <w:p w14:paraId="5C7602C3" w14:textId="77777777" w:rsidR="00F609CF" w:rsidRPr="00A26668" w:rsidRDefault="00F609CF" w:rsidP="00F609CF">
      <w:pPr>
        <w:pStyle w:val="ListParagraph"/>
        <w:numPr>
          <w:ilvl w:val="1"/>
          <w:numId w:val="5"/>
        </w:numPr>
        <w:spacing w:line="240" w:lineRule="auto"/>
        <w:rPr>
          <w:rFonts w:eastAsiaTheme="minorEastAsia"/>
          <w:sz w:val="24"/>
          <w:szCs w:val="24"/>
        </w:rPr>
      </w:pPr>
      <w:r w:rsidRPr="0EF04AA5">
        <w:rPr>
          <w:rFonts w:eastAsiaTheme="minorEastAsia"/>
          <w:b/>
          <w:bCs/>
          <w:sz w:val="24"/>
          <w:szCs w:val="24"/>
        </w:rPr>
        <w:t>Stay on the Path (Future): Infusion of Affinity Groups/Cultural Center</w:t>
      </w:r>
    </w:p>
    <w:p w14:paraId="3654CBC8" w14:textId="77777777" w:rsidR="00F609CF" w:rsidRPr="00A26668" w:rsidRDefault="00F609CF" w:rsidP="00F609CF">
      <w:pPr>
        <w:pStyle w:val="ListParagraph"/>
        <w:numPr>
          <w:ilvl w:val="0"/>
          <w:numId w:val="5"/>
        </w:numPr>
        <w:spacing w:line="240" w:lineRule="auto"/>
        <w:rPr>
          <w:rFonts w:eastAsiaTheme="minorEastAsia"/>
          <w:sz w:val="24"/>
          <w:szCs w:val="24"/>
        </w:rPr>
      </w:pPr>
      <w:r w:rsidRPr="0EF04AA5">
        <w:rPr>
          <w:rFonts w:eastAsiaTheme="minorEastAsia"/>
          <w:sz w:val="24"/>
          <w:szCs w:val="24"/>
        </w:rPr>
        <w:t>Dean of Counseling</w:t>
      </w:r>
    </w:p>
    <w:p w14:paraId="6E1A826F" w14:textId="77777777" w:rsidR="00F609CF" w:rsidRPr="00A26668" w:rsidRDefault="00F609CF" w:rsidP="00F609CF">
      <w:pPr>
        <w:pStyle w:val="ListParagraph"/>
        <w:numPr>
          <w:ilvl w:val="1"/>
          <w:numId w:val="5"/>
        </w:numPr>
        <w:spacing w:line="240" w:lineRule="auto"/>
        <w:rPr>
          <w:rFonts w:eastAsiaTheme="minorEastAsia"/>
          <w:b/>
          <w:bCs/>
          <w:sz w:val="24"/>
          <w:szCs w:val="24"/>
        </w:rPr>
      </w:pPr>
      <w:r w:rsidRPr="0EF04AA5">
        <w:rPr>
          <w:rFonts w:eastAsiaTheme="minorEastAsia"/>
          <w:b/>
          <w:bCs/>
          <w:sz w:val="24"/>
          <w:szCs w:val="24"/>
        </w:rPr>
        <w:t>Clarify the Path– Career Center/Transfer Center Events</w:t>
      </w:r>
    </w:p>
    <w:p w14:paraId="0A0AC0CF" w14:textId="77777777" w:rsidR="00F609CF" w:rsidRPr="00A26668" w:rsidRDefault="00F609CF" w:rsidP="00F609CF">
      <w:pPr>
        <w:pStyle w:val="ListParagraph"/>
        <w:numPr>
          <w:ilvl w:val="1"/>
          <w:numId w:val="5"/>
        </w:numPr>
        <w:spacing w:line="240" w:lineRule="auto"/>
        <w:rPr>
          <w:rFonts w:eastAsiaTheme="minorEastAsia"/>
          <w:sz w:val="24"/>
          <w:szCs w:val="24"/>
        </w:rPr>
      </w:pPr>
      <w:r w:rsidRPr="0EF04AA5">
        <w:rPr>
          <w:rFonts w:eastAsiaTheme="minorEastAsia"/>
          <w:b/>
          <w:bCs/>
          <w:sz w:val="24"/>
          <w:szCs w:val="24"/>
        </w:rPr>
        <w:t>Stay on the Path - Success Teams and Starfish</w:t>
      </w:r>
    </w:p>
    <w:p w14:paraId="599368A4" w14:textId="77777777" w:rsidR="00F609CF" w:rsidRPr="00A26668" w:rsidRDefault="00F609CF" w:rsidP="00F609CF">
      <w:pPr>
        <w:pStyle w:val="ListParagraph"/>
        <w:numPr>
          <w:ilvl w:val="0"/>
          <w:numId w:val="5"/>
        </w:numPr>
        <w:spacing w:line="240" w:lineRule="auto"/>
        <w:rPr>
          <w:rFonts w:eastAsiaTheme="minorEastAsia"/>
          <w:sz w:val="24"/>
          <w:szCs w:val="24"/>
        </w:rPr>
      </w:pPr>
      <w:r w:rsidRPr="0EF04AA5">
        <w:rPr>
          <w:rFonts w:eastAsiaTheme="minorEastAsia"/>
          <w:sz w:val="24"/>
          <w:szCs w:val="24"/>
        </w:rPr>
        <w:t>Dean of Student Affairs and Student Equity Faculty Coordinator</w:t>
      </w:r>
    </w:p>
    <w:p w14:paraId="07223233" w14:textId="77777777" w:rsidR="00F609CF" w:rsidRPr="00A26668" w:rsidRDefault="00F609CF" w:rsidP="00F609CF">
      <w:pPr>
        <w:pStyle w:val="ListParagraph"/>
        <w:numPr>
          <w:ilvl w:val="1"/>
          <w:numId w:val="5"/>
        </w:numPr>
        <w:spacing w:line="240" w:lineRule="auto"/>
        <w:rPr>
          <w:rFonts w:eastAsiaTheme="minorEastAsia"/>
          <w:sz w:val="24"/>
          <w:szCs w:val="24"/>
        </w:rPr>
      </w:pPr>
      <w:r w:rsidRPr="0EF04AA5">
        <w:rPr>
          <w:rFonts w:eastAsiaTheme="minorEastAsia"/>
          <w:sz w:val="24"/>
          <w:szCs w:val="24"/>
        </w:rPr>
        <w:t>SEAP, Teaching/Learning, Program Maps</w:t>
      </w:r>
    </w:p>
    <w:p w14:paraId="45EC811B" w14:textId="77777777" w:rsidR="00F609CF" w:rsidRPr="00A26668" w:rsidRDefault="00F609CF" w:rsidP="00F609CF">
      <w:pPr>
        <w:pStyle w:val="ListParagraph"/>
        <w:numPr>
          <w:ilvl w:val="1"/>
          <w:numId w:val="5"/>
        </w:numPr>
        <w:spacing w:line="240" w:lineRule="auto"/>
        <w:rPr>
          <w:rFonts w:eastAsiaTheme="minorEastAsia"/>
          <w:sz w:val="24"/>
          <w:szCs w:val="24"/>
        </w:rPr>
      </w:pPr>
      <w:r w:rsidRPr="0EF04AA5">
        <w:rPr>
          <w:rFonts w:eastAsiaTheme="minorEastAsia"/>
          <w:sz w:val="24"/>
          <w:szCs w:val="24"/>
        </w:rPr>
        <w:lastRenderedPageBreak/>
        <w:t>Clarify the Path and Teaching and Learning</w:t>
      </w:r>
    </w:p>
    <w:p w14:paraId="1D21B397" w14:textId="77777777" w:rsidR="00F609CF" w:rsidRPr="00A26668" w:rsidRDefault="00F609CF" w:rsidP="00F609CF">
      <w:pPr>
        <w:spacing w:line="257" w:lineRule="auto"/>
        <w:rPr>
          <w:rFonts w:eastAsiaTheme="minorEastAsia"/>
          <w:szCs w:val="24"/>
        </w:rPr>
      </w:pPr>
    </w:p>
    <w:p w14:paraId="7050DA9F" w14:textId="01ABE90F" w:rsidR="00F609CF" w:rsidRDefault="00F609CF" w:rsidP="00F609CF">
      <w:pPr>
        <w:spacing w:after="0" w:line="240" w:lineRule="auto"/>
        <w:rPr>
          <w:rFonts w:ascii="Calibri" w:hAnsi="Calibri" w:cs="Calibri"/>
        </w:rPr>
      </w:pPr>
      <w:r w:rsidRPr="0EF04AA5">
        <w:rPr>
          <w:rFonts w:ascii="Calibri" w:eastAsia="Calibri" w:hAnsi="Calibri" w:cs="Calibri"/>
          <w:sz w:val="24"/>
          <w:szCs w:val="24"/>
        </w:rPr>
        <w:t>The GPET will prioritize persistence as a focal point of the CAP Success Teams by providing interventions within the GP Pillars that minimize the friction points that students experience in the classroom, while being supported by student services, and with SACs budget and hiring process. T</w:t>
      </w:r>
      <w:r w:rsidRPr="0EF04AA5">
        <w:rPr>
          <w:rFonts w:ascii="Calibri" w:eastAsia="Calibri" w:hAnsi="Calibri" w:cs="Calibri"/>
          <w:color w:val="000000" w:themeColor="text1"/>
          <w:sz w:val="24"/>
          <w:szCs w:val="24"/>
        </w:rPr>
        <w:t>he GPET will continue to work with Institutional Research Office to gather and analyze overall, program (</w:t>
      </w:r>
      <w:proofErr w:type="gramStart"/>
      <w:r w:rsidRPr="0EF04AA5">
        <w:rPr>
          <w:rFonts w:ascii="Calibri" w:eastAsia="Calibri" w:hAnsi="Calibri" w:cs="Calibri"/>
          <w:color w:val="000000" w:themeColor="text1"/>
          <w:sz w:val="24"/>
          <w:szCs w:val="24"/>
        </w:rPr>
        <w:t>e.g.</w:t>
      </w:r>
      <w:proofErr w:type="gramEnd"/>
      <w:r w:rsidRPr="0EF04AA5">
        <w:rPr>
          <w:rFonts w:ascii="Calibri" w:eastAsia="Calibri" w:hAnsi="Calibri" w:cs="Calibri"/>
          <w:color w:val="000000" w:themeColor="text1"/>
          <w:sz w:val="24"/>
          <w:szCs w:val="24"/>
        </w:rPr>
        <w:t xml:space="preserve"> </w:t>
      </w:r>
      <w:proofErr w:type="spellStart"/>
      <w:r w:rsidRPr="0EF04AA5">
        <w:rPr>
          <w:rFonts w:ascii="Calibri" w:eastAsia="Calibri" w:hAnsi="Calibri" w:cs="Calibri"/>
          <w:color w:val="000000" w:themeColor="text1"/>
          <w:sz w:val="24"/>
          <w:szCs w:val="24"/>
        </w:rPr>
        <w:t>Undocu</w:t>
      </w:r>
      <w:proofErr w:type="spellEnd"/>
      <w:r w:rsidRPr="0EF04AA5">
        <w:rPr>
          <w:rFonts w:ascii="Calibri" w:eastAsia="Calibri" w:hAnsi="Calibri" w:cs="Calibri"/>
          <w:color w:val="000000" w:themeColor="text1"/>
          <w:sz w:val="24"/>
          <w:szCs w:val="24"/>
        </w:rPr>
        <w:t>-Scholars Center), and/or population specific (Veteran Students) persistence data to realize the established goals. In addition, the Career and Academic Pathways (CAP) Success Teams that consist of Classified Professionals, Faculty, Students, and Managers will organize activities and systems to engage students and promote on-going persistence.</w:t>
      </w:r>
    </w:p>
    <w:p w14:paraId="4EE1417B" w14:textId="7E61A0CB" w:rsidR="00A07186" w:rsidRDefault="00A07186" w:rsidP="00C31F56">
      <w:pPr>
        <w:spacing w:after="0" w:line="240" w:lineRule="auto"/>
        <w:rPr>
          <w:rFonts w:ascii="Calibri" w:hAnsi="Calibri" w:cs="Calibri"/>
          <w:sz w:val="16"/>
          <w:szCs w:val="16"/>
        </w:rPr>
      </w:pPr>
    </w:p>
    <w:p w14:paraId="026292EC" w14:textId="053E8DAF" w:rsidR="00A07186" w:rsidRPr="00A07186" w:rsidRDefault="6C3922C4" w:rsidP="3BAC22BF">
      <w:pPr>
        <w:spacing w:after="0" w:line="240" w:lineRule="auto"/>
        <w:rPr>
          <w:rFonts w:ascii="Calibri" w:hAnsi="Calibri" w:cs="Calibri"/>
          <w:b/>
          <w:bCs/>
          <w:u w:val="single"/>
        </w:rPr>
      </w:pPr>
      <w:r w:rsidRPr="3BAC22BF">
        <w:rPr>
          <w:rFonts w:ascii="Calibri" w:hAnsi="Calibri" w:cs="Calibri"/>
          <w:b/>
          <w:bCs/>
          <w:u w:val="single"/>
        </w:rPr>
        <w:t>August 2023-</w:t>
      </w:r>
      <w:r w:rsidR="001E0F72" w:rsidRPr="3BAC22BF">
        <w:rPr>
          <w:rFonts w:ascii="Calibri" w:hAnsi="Calibri" w:cs="Calibri"/>
          <w:b/>
          <w:bCs/>
          <w:u w:val="single"/>
        </w:rPr>
        <w:t>Revised:</w:t>
      </w:r>
    </w:p>
    <w:p w14:paraId="7E1AA864" w14:textId="7EBED983" w:rsidR="65AB6061" w:rsidRDefault="65AB6061" w:rsidP="65AB6061">
      <w:pPr>
        <w:spacing w:after="0" w:line="240" w:lineRule="auto"/>
        <w:rPr>
          <w:rFonts w:ascii="Calibri" w:hAnsi="Calibri" w:cs="Calibri"/>
        </w:rPr>
      </w:pPr>
    </w:p>
    <w:p w14:paraId="43980EC8" w14:textId="70C2FA82" w:rsidR="00A07186" w:rsidRPr="006374A9" w:rsidRDefault="00A07186" w:rsidP="00A07186">
      <w:pPr>
        <w:spacing w:line="257" w:lineRule="auto"/>
        <w:rPr>
          <w:color w:val="414141"/>
          <w:sz w:val="24"/>
          <w:szCs w:val="24"/>
          <w:shd w:val="clear" w:color="auto" w:fill="FFFFFF"/>
        </w:rPr>
      </w:pPr>
      <w:r w:rsidRPr="006374A9">
        <w:rPr>
          <w:color w:val="414141"/>
          <w:sz w:val="24"/>
          <w:szCs w:val="24"/>
          <w:shd w:val="clear" w:color="auto" w:fill="FFFFFF"/>
        </w:rPr>
        <w:t xml:space="preserve">To develop a more responsive student-centered design, the College is </w:t>
      </w:r>
      <w:r w:rsidR="620A33D4" w:rsidRPr="006374A9">
        <w:rPr>
          <w:color w:val="414141"/>
          <w:sz w:val="24"/>
          <w:szCs w:val="24"/>
          <w:shd w:val="clear" w:color="auto" w:fill="FFFFFF"/>
        </w:rPr>
        <w:t>in the process</w:t>
      </w:r>
      <w:r w:rsidRPr="006374A9">
        <w:rPr>
          <w:color w:val="414141"/>
          <w:sz w:val="24"/>
          <w:szCs w:val="24"/>
          <w:shd w:val="clear" w:color="auto" w:fill="FFFFFF"/>
        </w:rPr>
        <w:t xml:space="preserve"> </w:t>
      </w:r>
      <w:r w:rsidR="26917D48" w:rsidRPr="006374A9">
        <w:rPr>
          <w:color w:val="414141"/>
          <w:sz w:val="24"/>
          <w:szCs w:val="24"/>
          <w:shd w:val="clear" w:color="auto" w:fill="FFFFFF"/>
        </w:rPr>
        <w:t>of</w:t>
      </w:r>
      <w:r w:rsidRPr="006374A9">
        <w:rPr>
          <w:color w:val="414141"/>
          <w:sz w:val="24"/>
          <w:szCs w:val="24"/>
          <w:shd w:val="clear" w:color="auto" w:fill="FFFFFF"/>
        </w:rPr>
        <w:t xml:space="preserve"> </w:t>
      </w:r>
      <w:r w:rsidR="46D47C6A" w:rsidRPr="006374A9">
        <w:rPr>
          <w:color w:val="414141"/>
          <w:sz w:val="24"/>
          <w:szCs w:val="24"/>
          <w:shd w:val="clear" w:color="auto" w:fill="FFFFFF"/>
        </w:rPr>
        <w:t>implementing an</w:t>
      </w:r>
      <w:r w:rsidRPr="006374A9">
        <w:rPr>
          <w:color w:val="414141"/>
          <w:sz w:val="24"/>
          <w:szCs w:val="24"/>
          <w:shd w:val="clear" w:color="auto" w:fill="FFFFFF"/>
        </w:rPr>
        <w:t xml:space="preserve"> institutionalized approach for Guided Pathways 2.0 that will change the role of Guided Pathways Executive Team GPET.  The new structure of Guided Pathways will provide increased institutional support to ensure success for Guided Pathways.   </w:t>
      </w:r>
    </w:p>
    <w:p w14:paraId="4B51060B" w14:textId="2BEC8DD2" w:rsidR="00A07186" w:rsidRPr="006374A9" w:rsidRDefault="00A07186" w:rsidP="00A07186">
      <w:pPr>
        <w:spacing w:line="257" w:lineRule="auto"/>
        <w:rPr>
          <w:rFonts w:eastAsiaTheme="minorEastAsia"/>
          <w:color w:val="000000" w:themeColor="text1"/>
          <w:sz w:val="24"/>
          <w:szCs w:val="24"/>
        </w:rPr>
      </w:pPr>
      <w:r w:rsidRPr="006374A9">
        <w:rPr>
          <w:color w:val="414141"/>
          <w:sz w:val="24"/>
          <w:szCs w:val="24"/>
          <w:shd w:val="clear" w:color="auto" w:fill="FFFFFF"/>
        </w:rPr>
        <w:t xml:space="preserve">The College is developing a Steering Committee comprised of all constituent groups (students, faculty, classified professionals, managers) to provide leadership and direction in implementing the 2022-2026 Guided Pathways Work Plan.  The Steering Committee will report to College Council and led by the Director of Student Success and an Academic Senate faculty representative. </w:t>
      </w:r>
    </w:p>
    <w:p w14:paraId="53664A1A" w14:textId="77777777" w:rsidR="00A07186" w:rsidRDefault="00A07186" w:rsidP="00C31F56">
      <w:pPr>
        <w:spacing w:after="0" w:line="240" w:lineRule="auto"/>
        <w:rPr>
          <w:rFonts w:ascii="Calibri" w:hAnsi="Calibri" w:cs="Calibri"/>
          <w:sz w:val="16"/>
          <w:szCs w:val="16"/>
        </w:rPr>
      </w:pPr>
    </w:p>
    <w:p w14:paraId="74B0E150" w14:textId="74A0B5C1" w:rsidR="00A07186" w:rsidRDefault="00A07186" w:rsidP="00306CCB">
      <w:pPr>
        <w:spacing w:after="0" w:line="240" w:lineRule="auto"/>
        <w:rPr>
          <w:rFonts w:ascii="Calibri" w:hAnsi="Calibri" w:cs="Calibri"/>
          <w:sz w:val="16"/>
          <w:szCs w:val="16"/>
        </w:rPr>
      </w:pPr>
    </w:p>
    <w:p w14:paraId="189B39E3" w14:textId="16087B7B" w:rsidR="00C31F56" w:rsidRDefault="00C31F56" w:rsidP="00C31F56">
      <w:pPr>
        <w:spacing w:after="0" w:line="240" w:lineRule="auto"/>
      </w:pPr>
    </w:p>
    <w:p w14:paraId="5E75D222" w14:textId="77777777" w:rsidR="00C31F56" w:rsidRDefault="00C31F56" w:rsidP="00C31F56">
      <w:pPr>
        <w:spacing w:after="0" w:line="240" w:lineRule="auto"/>
      </w:pPr>
    </w:p>
    <w:p w14:paraId="2E1AB92E" w14:textId="5B933FCA" w:rsidR="46E12BE9" w:rsidRDefault="46E12BE9" w:rsidP="46E12BE9">
      <w:pPr>
        <w:spacing w:after="0" w:line="240" w:lineRule="auto"/>
      </w:pPr>
    </w:p>
    <w:p w14:paraId="3336CAC9" w14:textId="580E41C2" w:rsidR="00FD04BB" w:rsidRDefault="00FD04BB" w:rsidP="00FD04BB">
      <w:pPr>
        <w:spacing w:after="0" w:line="240" w:lineRule="auto"/>
      </w:pPr>
    </w:p>
    <w:p w14:paraId="35FD86EB" w14:textId="77777777" w:rsidR="00FD04BB" w:rsidRDefault="00FD04BB" w:rsidP="00FD04BB">
      <w:pPr>
        <w:spacing w:after="0" w:line="240" w:lineRule="auto"/>
      </w:pPr>
    </w:p>
    <w:sectPr w:rsidR="00FD04B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73F67" w14:textId="77777777" w:rsidR="00000000" w:rsidRDefault="00F07FA7">
      <w:pPr>
        <w:spacing w:after="0" w:line="240" w:lineRule="auto"/>
      </w:pPr>
      <w:r>
        <w:separator/>
      </w:r>
    </w:p>
  </w:endnote>
  <w:endnote w:type="continuationSeparator" w:id="0">
    <w:p w14:paraId="2B79EF49" w14:textId="77777777" w:rsidR="00000000" w:rsidRDefault="00F0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BAC22BF" w14:paraId="7DD96609" w14:textId="77777777" w:rsidTr="3BAC22BF">
      <w:trPr>
        <w:trHeight w:val="300"/>
      </w:trPr>
      <w:tc>
        <w:tcPr>
          <w:tcW w:w="3120" w:type="dxa"/>
        </w:tcPr>
        <w:p w14:paraId="51B3AA97" w14:textId="644B8C1F" w:rsidR="3BAC22BF" w:rsidRDefault="3BAC22BF" w:rsidP="3BAC22BF">
          <w:pPr>
            <w:pStyle w:val="Header"/>
            <w:ind w:left="-115"/>
          </w:pPr>
          <w:r>
            <w:t>GP WP Edits May2023toAugust2023</w:t>
          </w:r>
        </w:p>
        <w:p w14:paraId="371F0548" w14:textId="1F8FA31B" w:rsidR="3BAC22BF" w:rsidRDefault="00F07FA7" w:rsidP="3BAC22BF">
          <w:pPr>
            <w:pStyle w:val="Header"/>
            <w:ind w:left="-115"/>
            <w:rPr>
              <w:sz w:val="16"/>
              <w:szCs w:val="16"/>
            </w:rPr>
          </w:pPr>
          <w:hyperlink r:id="rId1">
            <w:r w:rsidR="3BAC22BF" w:rsidRPr="3BAC22BF">
              <w:rPr>
                <w:rStyle w:val="Hyperlink"/>
                <w:sz w:val="16"/>
                <w:szCs w:val="16"/>
              </w:rPr>
              <w:t>https://rsccd.sharepoint.com/:w:/r/sites/GuidedPathwaysScaleofAdoptionAssessment/Shared%20Documents/Work%20Plan/2022-2026/GP%20WP%20Edits%20May2023toAugust2023.docx?d=w84d35b2e8962474d83363459ae6afc49&amp;csf=1&amp;web=1&amp;e=Gvzdbq</w:t>
            </w:r>
          </w:hyperlink>
        </w:p>
        <w:p w14:paraId="6DBEF394" w14:textId="1DC303C5" w:rsidR="3BAC22BF" w:rsidRDefault="3BAC22BF" w:rsidP="3BAC22BF">
          <w:pPr>
            <w:pStyle w:val="Header"/>
            <w:ind w:left="-115"/>
          </w:pPr>
        </w:p>
        <w:p w14:paraId="1A323D61" w14:textId="44837FC8" w:rsidR="3BAC22BF" w:rsidRDefault="3BAC22BF" w:rsidP="3BAC22BF">
          <w:pPr>
            <w:pStyle w:val="Header"/>
            <w:ind w:left="-115"/>
          </w:pPr>
        </w:p>
      </w:tc>
      <w:tc>
        <w:tcPr>
          <w:tcW w:w="3120" w:type="dxa"/>
        </w:tcPr>
        <w:p w14:paraId="510D8EF3" w14:textId="2C1D8280" w:rsidR="3BAC22BF" w:rsidRDefault="3BAC22BF" w:rsidP="3BAC22BF">
          <w:pPr>
            <w:pStyle w:val="Header"/>
            <w:jc w:val="center"/>
          </w:pPr>
        </w:p>
      </w:tc>
      <w:tc>
        <w:tcPr>
          <w:tcW w:w="3120" w:type="dxa"/>
        </w:tcPr>
        <w:p w14:paraId="3B37FC21" w14:textId="0628285E" w:rsidR="3BAC22BF" w:rsidRDefault="3BAC22BF" w:rsidP="3BAC22BF">
          <w:pPr>
            <w:pStyle w:val="Header"/>
            <w:ind w:right="-115"/>
            <w:jc w:val="right"/>
          </w:pPr>
          <w:r>
            <w:fldChar w:fldCharType="begin"/>
          </w:r>
          <w:r>
            <w:instrText>PAGE</w:instrText>
          </w:r>
          <w:r w:rsidR="00F07FA7">
            <w:fldChar w:fldCharType="separate"/>
          </w:r>
          <w:r w:rsidR="00F07FA7">
            <w:rPr>
              <w:noProof/>
            </w:rPr>
            <w:t>1</w:t>
          </w:r>
          <w:r>
            <w:fldChar w:fldCharType="end"/>
          </w:r>
        </w:p>
      </w:tc>
    </w:tr>
  </w:tbl>
  <w:p w14:paraId="0EB60CAD" w14:textId="0C9D7F26" w:rsidR="3BAC22BF" w:rsidRDefault="3BAC22BF" w:rsidP="3BAC2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EC109" w14:textId="77777777" w:rsidR="00000000" w:rsidRDefault="00F07FA7">
      <w:pPr>
        <w:spacing w:after="0" w:line="240" w:lineRule="auto"/>
      </w:pPr>
      <w:r>
        <w:separator/>
      </w:r>
    </w:p>
  </w:footnote>
  <w:footnote w:type="continuationSeparator" w:id="0">
    <w:p w14:paraId="523ADF3A" w14:textId="77777777" w:rsidR="00000000" w:rsidRDefault="00F07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BAC22BF" w14:paraId="59E8B7CD" w14:textId="77777777" w:rsidTr="3BAC22BF">
      <w:trPr>
        <w:trHeight w:val="300"/>
      </w:trPr>
      <w:tc>
        <w:tcPr>
          <w:tcW w:w="3120" w:type="dxa"/>
        </w:tcPr>
        <w:p w14:paraId="59AED261" w14:textId="13780827" w:rsidR="3BAC22BF" w:rsidRDefault="3BAC22BF" w:rsidP="3BAC22BF">
          <w:pPr>
            <w:pStyle w:val="Header"/>
            <w:ind w:left="-115"/>
          </w:pPr>
        </w:p>
      </w:tc>
      <w:tc>
        <w:tcPr>
          <w:tcW w:w="3120" w:type="dxa"/>
        </w:tcPr>
        <w:p w14:paraId="70D548A5" w14:textId="254BDFCA" w:rsidR="3BAC22BF" w:rsidRDefault="3BAC22BF" w:rsidP="3BAC22BF">
          <w:pPr>
            <w:pStyle w:val="Header"/>
            <w:jc w:val="center"/>
          </w:pPr>
        </w:p>
      </w:tc>
      <w:tc>
        <w:tcPr>
          <w:tcW w:w="3120" w:type="dxa"/>
        </w:tcPr>
        <w:p w14:paraId="67D62CCE" w14:textId="360BCFE9" w:rsidR="3BAC22BF" w:rsidRDefault="3BAC22BF" w:rsidP="3BAC22BF">
          <w:pPr>
            <w:pStyle w:val="Header"/>
            <w:ind w:right="-115"/>
            <w:jc w:val="right"/>
          </w:pPr>
        </w:p>
      </w:tc>
    </w:tr>
  </w:tbl>
  <w:p w14:paraId="49444864" w14:textId="2E192D54" w:rsidR="3BAC22BF" w:rsidRDefault="3BAC22BF" w:rsidP="3BAC2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D262C"/>
    <w:multiLevelType w:val="multilevel"/>
    <w:tmpl w:val="21CA9A2A"/>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ECDF98D"/>
    <w:multiLevelType w:val="hybridMultilevel"/>
    <w:tmpl w:val="0906AB14"/>
    <w:lvl w:ilvl="0" w:tplc="C4707CD0">
      <w:start w:val="1"/>
      <w:numFmt w:val="bullet"/>
      <w:lvlText w:val=""/>
      <w:lvlJc w:val="left"/>
      <w:pPr>
        <w:ind w:left="720" w:hanging="360"/>
      </w:pPr>
      <w:rPr>
        <w:rFonts w:ascii="Symbol" w:hAnsi="Symbol" w:hint="default"/>
      </w:rPr>
    </w:lvl>
    <w:lvl w:ilvl="1" w:tplc="D0FE1F16">
      <w:start w:val="1"/>
      <w:numFmt w:val="bullet"/>
      <w:lvlText w:val="o"/>
      <w:lvlJc w:val="left"/>
      <w:pPr>
        <w:ind w:left="1440" w:hanging="360"/>
      </w:pPr>
      <w:rPr>
        <w:rFonts w:ascii="Courier New" w:hAnsi="Courier New" w:hint="default"/>
      </w:rPr>
    </w:lvl>
    <w:lvl w:ilvl="2" w:tplc="D256DE32">
      <w:start w:val="1"/>
      <w:numFmt w:val="bullet"/>
      <w:lvlText w:val=""/>
      <w:lvlJc w:val="left"/>
      <w:pPr>
        <w:ind w:left="2160" w:hanging="360"/>
      </w:pPr>
      <w:rPr>
        <w:rFonts w:ascii="Wingdings" w:hAnsi="Wingdings" w:hint="default"/>
      </w:rPr>
    </w:lvl>
    <w:lvl w:ilvl="3" w:tplc="D02E2268">
      <w:start w:val="1"/>
      <w:numFmt w:val="bullet"/>
      <w:lvlText w:val=""/>
      <w:lvlJc w:val="left"/>
      <w:pPr>
        <w:ind w:left="2880" w:hanging="360"/>
      </w:pPr>
      <w:rPr>
        <w:rFonts w:ascii="Symbol" w:hAnsi="Symbol" w:hint="default"/>
      </w:rPr>
    </w:lvl>
    <w:lvl w:ilvl="4" w:tplc="4A5C1B84">
      <w:start w:val="1"/>
      <w:numFmt w:val="bullet"/>
      <w:lvlText w:val="o"/>
      <w:lvlJc w:val="left"/>
      <w:pPr>
        <w:ind w:left="3600" w:hanging="360"/>
      </w:pPr>
      <w:rPr>
        <w:rFonts w:ascii="Courier New" w:hAnsi="Courier New" w:hint="default"/>
      </w:rPr>
    </w:lvl>
    <w:lvl w:ilvl="5" w:tplc="0772FBCC">
      <w:start w:val="1"/>
      <w:numFmt w:val="bullet"/>
      <w:lvlText w:val=""/>
      <w:lvlJc w:val="left"/>
      <w:pPr>
        <w:ind w:left="4320" w:hanging="360"/>
      </w:pPr>
      <w:rPr>
        <w:rFonts w:ascii="Wingdings" w:hAnsi="Wingdings" w:hint="default"/>
      </w:rPr>
    </w:lvl>
    <w:lvl w:ilvl="6" w:tplc="6EE6C7C4">
      <w:start w:val="1"/>
      <w:numFmt w:val="bullet"/>
      <w:lvlText w:val=""/>
      <w:lvlJc w:val="left"/>
      <w:pPr>
        <w:ind w:left="5040" w:hanging="360"/>
      </w:pPr>
      <w:rPr>
        <w:rFonts w:ascii="Symbol" w:hAnsi="Symbol" w:hint="default"/>
      </w:rPr>
    </w:lvl>
    <w:lvl w:ilvl="7" w:tplc="3AAAEA80">
      <w:start w:val="1"/>
      <w:numFmt w:val="bullet"/>
      <w:lvlText w:val="o"/>
      <w:lvlJc w:val="left"/>
      <w:pPr>
        <w:ind w:left="5760" w:hanging="360"/>
      </w:pPr>
      <w:rPr>
        <w:rFonts w:ascii="Courier New" w:hAnsi="Courier New" w:hint="default"/>
      </w:rPr>
    </w:lvl>
    <w:lvl w:ilvl="8" w:tplc="B06001DA">
      <w:start w:val="1"/>
      <w:numFmt w:val="bullet"/>
      <w:lvlText w:val=""/>
      <w:lvlJc w:val="left"/>
      <w:pPr>
        <w:ind w:left="6480" w:hanging="360"/>
      </w:pPr>
      <w:rPr>
        <w:rFonts w:ascii="Wingdings" w:hAnsi="Wingdings" w:hint="default"/>
      </w:rPr>
    </w:lvl>
  </w:abstractNum>
  <w:abstractNum w:abstractNumId="2" w15:restartNumberingAfterBreak="0">
    <w:nsid w:val="6D41FBE8"/>
    <w:multiLevelType w:val="hybridMultilevel"/>
    <w:tmpl w:val="D7D226AE"/>
    <w:lvl w:ilvl="0" w:tplc="26CEEECA">
      <w:start w:val="1"/>
      <w:numFmt w:val="decimal"/>
      <w:lvlText w:val="%1."/>
      <w:lvlJc w:val="left"/>
      <w:pPr>
        <w:ind w:left="720" w:hanging="360"/>
      </w:pPr>
    </w:lvl>
    <w:lvl w:ilvl="1" w:tplc="4D5AC598">
      <w:start w:val="1"/>
      <w:numFmt w:val="lowerLetter"/>
      <w:lvlText w:val="%2."/>
      <w:lvlJc w:val="left"/>
      <w:pPr>
        <w:ind w:left="1440" w:hanging="360"/>
      </w:pPr>
    </w:lvl>
    <w:lvl w:ilvl="2" w:tplc="F2569348">
      <w:start w:val="1"/>
      <w:numFmt w:val="lowerRoman"/>
      <w:lvlText w:val="%3."/>
      <w:lvlJc w:val="right"/>
      <w:pPr>
        <w:ind w:left="2160" w:hanging="180"/>
      </w:pPr>
    </w:lvl>
    <w:lvl w:ilvl="3" w:tplc="DEC27002">
      <w:start w:val="1"/>
      <w:numFmt w:val="decimal"/>
      <w:lvlText w:val="%4."/>
      <w:lvlJc w:val="left"/>
      <w:pPr>
        <w:ind w:left="2880" w:hanging="360"/>
      </w:pPr>
    </w:lvl>
    <w:lvl w:ilvl="4" w:tplc="761805E0">
      <w:start w:val="1"/>
      <w:numFmt w:val="lowerLetter"/>
      <w:lvlText w:val="%5."/>
      <w:lvlJc w:val="left"/>
      <w:pPr>
        <w:ind w:left="3600" w:hanging="360"/>
      </w:pPr>
    </w:lvl>
    <w:lvl w:ilvl="5" w:tplc="AEB4E18C">
      <w:start w:val="1"/>
      <w:numFmt w:val="lowerRoman"/>
      <w:lvlText w:val="%6."/>
      <w:lvlJc w:val="right"/>
      <w:pPr>
        <w:ind w:left="4320" w:hanging="180"/>
      </w:pPr>
    </w:lvl>
    <w:lvl w:ilvl="6" w:tplc="69E4BC68">
      <w:start w:val="1"/>
      <w:numFmt w:val="decimal"/>
      <w:lvlText w:val="%7."/>
      <w:lvlJc w:val="left"/>
      <w:pPr>
        <w:ind w:left="5040" w:hanging="360"/>
      </w:pPr>
    </w:lvl>
    <w:lvl w:ilvl="7" w:tplc="8EBAFE10">
      <w:start w:val="1"/>
      <w:numFmt w:val="lowerLetter"/>
      <w:lvlText w:val="%8."/>
      <w:lvlJc w:val="left"/>
      <w:pPr>
        <w:ind w:left="5760" w:hanging="360"/>
      </w:pPr>
    </w:lvl>
    <w:lvl w:ilvl="8" w:tplc="31FAB0C8">
      <w:start w:val="1"/>
      <w:numFmt w:val="lowerRoman"/>
      <w:lvlText w:val="%9."/>
      <w:lvlJc w:val="right"/>
      <w:pPr>
        <w:ind w:left="6480" w:hanging="180"/>
      </w:pPr>
    </w:lvl>
  </w:abstractNum>
  <w:abstractNum w:abstractNumId="3" w15:restartNumberingAfterBreak="0">
    <w:nsid w:val="72BDE96F"/>
    <w:multiLevelType w:val="hybridMultilevel"/>
    <w:tmpl w:val="F9BA16FC"/>
    <w:lvl w:ilvl="0" w:tplc="178A8D78">
      <w:start w:val="1"/>
      <w:numFmt w:val="bullet"/>
      <w:lvlText w:val=""/>
      <w:lvlJc w:val="left"/>
      <w:pPr>
        <w:ind w:left="720" w:hanging="360"/>
      </w:pPr>
      <w:rPr>
        <w:rFonts w:ascii="Symbol" w:hAnsi="Symbol" w:hint="default"/>
      </w:rPr>
    </w:lvl>
    <w:lvl w:ilvl="1" w:tplc="AB22C74C">
      <w:start w:val="1"/>
      <w:numFmt w:val="bullet"/>
      <w:lvlText w:val="o"/>
      <w:lvlJc w:val="left"/>
      <w:pPr>
        <w:ind w:left="1440" w:hanging="360"/>
      </w:pPr>
      <w:rPr>
        <w:rFonts w:ascii="Courier New" w:hAnsi="Courier New" w:hint="default"/>
      </w:rPr>
    </w:lvl>
    <w:lvl w:ilvl="2" w:tplc="24903334">
      <w:start w:val="1"/>
      <w:numFmt w:val="bullet"/>
      <w:lvlText w:val=""/>
      <w:lvlJc w:val="left"/>
      <w:pPr>
        <w:ind w:left="2160" w:hanging="360"/>
      </w:pPr>
      <w:rPr>
        <w:rFonts w:ascii="Wingdings" w:hAnsi="Wingdings" w:hint="default"/>
      </w:rPr>
    </w:lvl>
    <w:lvl w:ilvl="3" w:tplc="DFE2667C">
      <w:start w:val="1"/>
      <w:numFmt w:val="bullet"/>
      <w:lvlText w:val=""/>
      <w:lvlJc w:val="left"/>
      <w:pPr>
        <w:ind w:left="2880" w:hanging="360"/>
      </w:pPr>
      <w:rPr>
        <w:rFonts w:ascii="Symbol" w:hAnsi="Symbol" w:hint="default"/>
      </w:rPr>
    </w:lvl>
    <w:lvl w:ilvl="4" w:tplc="2FFE89FE">
      <w:start w:val="1"/>
      <w:numFmt w:val="bullet"/>
      <w:lvlText w:val="o"/>
      <w:lvlJc w:val="left"/>
      <w:pPr>
        <w:ind w:left="3600" w:hanging="360"/>
      </w:pPr>
      <w:rPr>
        <w:rFonts w:ascii="Courier New" w:hAnsi="Courier New" w:hint="default"/>
      </w:rPr>
    </w:lvl>
    <w:lvl w:ilvl="5" w:tplc="4CFCB3CC">
      <w:start w:val="1"/>
      <w:numFmt w:val="bullet"/>
      <w:lvlText w:val=""/>
      <w:lvlJc w:val="left"/>
      <w:pPr>
        <w:ind w:left="4320" w:hanging="360"/>
      </w:pPr>
      <w:rPr>
        <w:rFonts w:ascii="Wingdings" w:hAnsi="Wingdings" w:hint="default"/>
      </w:rPr>
    </w:lvl>
    <w:lvl w:ilvl="6" w:tplc="3118CF36">
      <w:start w:val="1"/>
      <w:numFmt w:val="bullet"/>
      <w:lvlText w:val=""/>
      <w:lvlJc w:val="left"/>
      <w:pPr>
        <w:ind w:left="5040" w:hanging="360"/>
      </w:pPr>
      <w:rPr>
        <w:rFonts w:ascii="Symbol" w:hAnsi="Symbol" w:hint="default"/>
      </w:rPr>
    </w:lvl>
    <w:lvl w:ilvl="7" w:tplc="F0D480EE">
      <w:start w:val="1"/>
      <w:numFmt w:val="bullet"/>
      <w:lvlText w:val="o"/>
      <w:lvlJc w:val="left"/>
      <w:pPr>
        <w:ind w:left="5760" w:hanging="360"/>
      </w:pPr>
      <w:rPr>
        <w:rFonts w:ascii="Courier New" w:hAnsi="Courier New" w:hint="default"/>
      </w:rPr>
    </w:lvl>
    <w:lvl w:ilvl="8" w:tplc="CBEEFEAE">
      <w:start w:val="1"/>
      <w:numFmt w:val="bullet"/>
      <w:lvlText w:val=""/>
      <w:lvlJc w:val="left"/>
      <w:pPr>
        <w:ind w:left="6480" w:hanging="360"/>
      </w:pPr>
      <w:rPr>
        <w:rFonts w:ascii="Wingdings" w:hAnsi="Wingdings" w:hint="default"/>
      </w:rPr>
    </w:lvl>
  </w:abstractNum>
  <w:abstractNum w:abstractNumId="4" w15:restartNumberingAfterBreak="0">
    <w:nsid w:val="75453E4B"/>
    <w:multiLevelType w:val="hybridMultilevel"/>
    <w:tmpl w:val="9B8004B2"/>
    <w:lvl w:ilvl="0" w:tplc="90C4303C">
      <w:start w:val="1"/>
      <w:numFmt w:val="bullet"/>
      <w:lvlText w:val=""/>
      <w:lvlJc w:val="left"/>
      <w:pPr>
        <w:ind w:left="720" w:hanging="360"/>
      </w:pPr>
      <w:rPr>
        <w:rFonts w:ascii="Symbol" w:hAnsi="Symbol" w:hint="default"/>
      </w:rPr>
    </w:lvl>
    <w:lvl w:ilvl="1" w:tplc="B8123202">
      <w:start w:val="1"/>
      <w:numFmt w:val="bullet"/>
      <w:lvlText w:val="o"/>
      <w:lvlJc w:val="left"/>
      <w:pPr>
        <w:ind w:left="1440" w:hanging="360"/>
      </w:pPr>
      <w:rPr>
        <w:rFonts w:ascii="Courier New" w:hAnsi="Courier New" w:hint="default"/>
      </w:rPr>
    </w:lvl>
    <w:lvl w:ilvl="2" w:tplc="FCD03BF4">
      <w:start w:val="1"/>
      <w:numFmt w:val="bullet"/>
      <w:lvlText w:val=""/>
      <w:lvlJc w:val="left"/>
      <w:pPr>
        <w:ind w:left="2160" w:hanging="360"/>
      </w:pPr>
      <w:rPr>
        <w:rFonts w:ascii="Wingdings" w:hAnsi="Wingdings" w:hint="default"/>
      </w:rPr>
    </w:lvl>
    <w:lvl w:ilvl="3" w:tplc="517C6B24">
      <w:start w:val="1"/>
      <w:numFmt w:val="bullet"/>
      <w:lvlText w:val=""/>
      <w:lvlJc w:val="left"/>
      <w:pPr>
        <w:ind w:left="2880" w:hanging="360"/>
      </w:pPr>
      <w:rPr>
        <w:rFonts w:ascii="Symbol" w:hAnsi="Symbol" w:hint="default"/>
      </w:rPr>
    </w:lvl>
    <w:lvl w:ilvl="4" w:tplc="9D30B3F4">
      <w:start w:val="1"/>
      <w:numFmt w:val="bullet"/>
      <w:lvlText w:val="o"/>
      <w:lvlJc w:val="left"/>
      <w:pPr>
        <w:ind w:left="3600" w:hanging="360"/>
      </w:pPr>
      <w:rPr>
        <w:rFonts w:ascii="Courier New" w:hAnsi="Courier New" w:hint="default"/>
      </w:rPr>
    </w:lvl>
    <w:lvl w:ilvl="5" w:tplc="4D308774">
      <w:start w:val="1"/>
      <w:numFmt w:val="bullet"/>
      <w:lvlText w:val=""/>
      <w:lvlJc w:val="left"/>
      <w:pPr>
        <w:ind w:left="4320" w:hanging="360"/>
      </w:pPr>
      <w:rPr>
        <w:rFonts w:ascii="Wingdings" w:hAnsi="Wingdings" w:hint="default"/>
      </w:rPr>
    </w:lvl>
    <w:lvl w:ilvl="6" w:tplc="F5C418A0">
      <w:start w:val="1"/>
      <w:numFmt w:val="bullet"/>
      <w:lvlText w:val=""/>
      <w:lvlJc w:val="left"/>
      <w:pPr>
        <w:ind w:left="5040" w:hanging="360"/>
      </w:pPr>
      <w:rPr>
        <w:rFonts w:ascii="Symbol" w:hAnsi="Symbol" w:hint="default"/>
      </w:rPr>
    </w:lvl>
    <w:lvl w:ilvl="7" w:tplc="FAD69F6C">
      <w:start w:val="1"/>
      <w:numFmt w:val="bullet"/>
      <w:lvlText w:val="o"/>
      <w:lvlJc w:val="left"/>
      <w:pPr>
        <w:ind w:left="5760" w:hanging="360"/>
      </w:pPr>
      <w:rPr>
        <w:rFonts w:ascii="Courier New" w:hAnsi="Courier New" w:hint="default"/>
      </w:rPr>
    </w:lvl>
    <w:lvl w:ilvl="8" w:tplc="8B12B078">
      <w:start w:val="1"/>
      <w:numFmt w:val="bullet"/>
      <w:lvlText w:val=""/>
      <w:lvlJc w:val="left"/>
      <w:pPr>
        <w:ind w:left="6480" w:hanging="360"/>
      </w:pPr>
      <w:rPr>
        <w:rFonts w:ascii="Wingdings" w:hAnsi="Wingdings" w:hint="default"/>
      </w:rPr>
    </w:lvl>
  </w:abstractNum>
  <w:abstractNum w:abstractNumId="5" w15:restartNumberingAfterBreak="0">
    <w:nsid w:val="75DD6C34"/>
    <w:multiLevelType w:val="hybridMultilevel"/>
    <w:tmpl w:val="62360C98"/>
    <w:lvl w:ilvl="0" w:tplc="8166A9E4">
      <w:start w:val="1"/>
      <w:numFmt w:val="bullet"/>
      <w:lvlText w:val="·"/>
      <w:lvlJc w:val="left"/>
      <w:pPr>
        <w:ind w:left="720" w:hanging="360"/>
      </w:pPr>
      <w:rPr>
        <w:rFonts w:ascii="Symbol" w:hAnsi="Symbol" w:hint="default"/>
      </w:rPr>
    </w:lvl>
    <w:lvl w:ilvl="1" w:tplc="1CDC93DA">
      <w:start w:val="1"/>
      <w:numFmt w:val="bullet"/>
      <w:lvlText w:val="o"/>
      <w:lvlJc w:val="left"/>
      <w:pPr>
        <w:ind w:left="1440" w:hanging="360"/>
      </w:pPr>
      <w:rPr>
        <w:rFonts w:ascii="Courier New" w:hAnsi="Courier New" w:hint="default"/>
      </w:rPr>
    </w:lvl>
    <w:lvl w:ilvl="2" w:tplc="BE34850A">
      <w:start w:val="1"/>
      <w:numFmt w:val="bullet"/>
      <w:lvlText w:val=""/>
      <w:lvlJc w:val="left"/>
      <w:pPr>
        <w:ind w:left="2160" w:hanging="360"/>
      </w:pPr>
      <w:rPr>
        <w:rFonts w:ascii="Wingdings" w:hAnsi="Wingdings" w:hint="default"/>
      </w:rPr>
    </w:lvl>
    <w:lvl w:ilvl="3" w:tplc="6156859E">
      <w:start w:val="1"/>
      <w:numFmt w:val="bullet"/>
      <w:lvlText w:val=""/>
      <w:lvlJc w:val="left"/>
      <w:pPr>
        <w:ind w:left="2880" w:hanging="360"/>
      </w:pPr>
      <w:rPr>
        <w:rFonts w:ascii="Symbol" w:hAnsi="Symbol" w:hint="default"/>
      </w:rPr>
    </w:lvl>
    <w:lvl w:ilvl="4" w:tplc="85905824">
      <w:start w:val="1"/>
      <w:numFmt w:val="bullet"/>
      <w:lvlText w:val="o"/>
      <w:lvlJc w:val="left"/>
      <w:pPr>
        <w:ind w:left="3600" w:hanging="360"/>
      </w:pPr>
      <w:rPr>
        <w:rFonts w:ascii="Courier New" w:hAnsi="Courier New" w:hint="default"/>
      </w:rPr>
    </w:lvl>
    <w:lvl w:ilvl="5" w:tplc="DB9EEB10">
      <w:start w:val="1"/>
      <w:numFmt w:val="bullet"/>
      <w:lvlText w:val=""/>
      <w:lvlJc w:val="left"/>
      <w:pPr>
        <w:ind w:left="4320" w:hanging="360"/>
      </w:pPr>
      <w:rPr>
        <w:rFonts w:ascii="Wingdings" w:hAnsi="Wingdings" w:hint="default"/>
      </w:rPr>
    </w:lvl>
    <w:lvl w:ilvl="6" w:tplc="889C678E">
      <w:start w:val="1"/>
      <w:numFmt w:val="bullet"/>
      <w:lvlText w:val=""/>
      <w:lvlJc w:val="left"/>
      <w:pPr>
        <w:ind w:left="5040" w:hanging="360"/>
      </w:pPr>
      <w:rPr>
        <w:rFonts w:ascii="Symbol" w:hAnsi="Symbol" w:hint="default"/>
      </w:rPr>
    </w:lvl>
    <w:lvl w:ilvl="7" w:tplc="2C1EDAF0">
      <w:start w:val="1"/>
      <w:numFmt w:val="bullet"/>
      <w:lvlText w:val="o"/>
      <w:lvlJc w:val="left"/>
      <w:pPr>
        <w:ind w:left="5760" w:hanging="360"/>
      </w:pPr>
      <w:rPr>
        <w:rFonts w:ascii="Courier New" w:hAnsi="Courier New" w:hint="default"/>
      </w:rPr>
    </w:lvl>
    <w:lvl w:ilvl="8" w:tplc="E3E8F69A">
      <w:start w:val="1"/>
      <w:numFmt w:val="bullet"/>
      <w:lvlText w:val=""/>
      <w:lvlJc w:val="left"/>
      <w:pPr>
        <w:ind w:left="6480" w:hanging="360"/>
      </w:pPr>
      <w:rPr>
        <w:rFonts w:ascii="Wingdings" w:hAnsi="Wingdings" w:hint="default"/>
      </w:rPr>
    </w:lvl>
  </w:abstractNum>
  <w:abstractNum w:abstractNumId="6" w15:restartNumberingAfterBreak="0">
    <w:nsid w:val="7CDF46A6"/>
    <w:multiLevelType w:val="hybridMultilevel"/>
    <w:tmpl w:val="F0243366"/>
    <w:lvl w:ilvl="0" w:tplc="3EEE8F7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9252550">
    <w:abstractNumId w:val="1"/>
  </w:num>
  <w:num w:numId="2" w16cid:durableId="1296567226">
    <w:abstractNumId w:val="3"/>
  </w:num>
  <w:num w:numId="3" w16cid:durableId="238902984">
    <w:abstractNumId w:val="4"/>
  </w:num>
  <w:num w:numId="4" w16cid:durableId="499656293">
    <w:abstractNumId w:val="6"/>
  </w:num>
  <w:num w:numId="5" w16cid:durableId="36901539">
    <w:abstractNumId w:val="5"/>
  </w:num>
  <w:num w:numId="6" w16cid:durableId="855584929">
    <w:abstractNumId w:val="2"/>
  </w:num>
  <w:num w:numId="7" w16cid:durableId="189381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F6"/>
    <w:rsid w:val="00021761"/>
    <w:rsid w:val="000759F7"/>
    <w:rsid w:val="000E37FB"/>
    <w:rsid w:val="001E0F72"/>
    <w:rsid w:val="001E68AA"/>
    <w:rsid w:val="002C2398"/>
    <w:rsid w:val="00306CCB"/>
    <w:rsid w:val="00315CFE"/>
    <w:rsid w:val="003649F6"/>
    <w:rsid w:val="003F1F20"/>
    <w:rsid w:val="004B365B"/>
    <w:rsid w:val="00524844"/>
    <w:rsid w:val="00535D8C"/>
    <w:rsid w:val="005B40C8"/>
    <w:rsid w:val="005C1405"/>
    <w:rsid w:val="006241B9"/>
    <w:rsid w:val="00625AD1"/>
    <w:rsid w:val="006374A9"/>
    <w:rsid w:val="00744466"/>
    <w:rsid w:val="00762494"/>
    <w:rsid w:val="0077208D"/>
    <w:rsid w:val="00901083"/>
    <w:rsid w:val="0097462A"/>
    <w:rsid w:val="00A07186"/>
    <w:rsid w:val="00A809A7"/>
    <w:rsid w:val="00AD1476"/>
    <w:rsid w:val="00B25642"/>
    <w:rsid w:val="00BB51FD"/>
    <w:rsid w:val="00C31F56"/>
    <w:rsid w:val="00C92D64"/>
    <w:rsid w:val="00CB6A4B"/>
    <w:rsid w:val="00CE11DA"/>
    <w:rsid w:val="00CE595D"/>
    <w:rsid w:val="00F07FA7"/>
    <w:rsid w:val="00F609CF"/>
    <w:rsid w:val="00F6562E"/>
    <w:rsid w:val="00FD04BB"/>
    <w:rsid w:val="0112E1CC"/>
    <w:rsid w:val="01DEF6CA"/>
    <w:rsid w:val="06987C84"/>
    <w:rsid w:val="0929FCDF"/>
    <w:rsid w:val="0B6BEDA7"/>
    <w:rsid w:val="12C30237"/>
    <w:rsid w:val="14313B80"/>
    <w:rsid w:val="174572E5"/>
    <w:rsid w:val="198FA9A8"/>
    <w:rsid w:val="1CC74A6A"/>
    <w:rsid w:val="218E5D5E"/>
    <w:rsid w:val="26917D48"/>
    <w:rsid w:val="29178B72"/>
    <w:rsid w:val="2D09AE24"/>
    <w:rsid w:val="2D62D0B4"/>
    <w:rsid w:val="2E5C42BE"/>
    <w:rsid w:val="2F9B22C3"/>
    <w:rsid w:val="3450D8FD"/>
    <w:rsid w:val="360A9718"/>
    <w:rsid w:val="3A2BED6F"/>
    <w:rsid w:val="3BAC22BF"/>
    <w:rsid w:val="3C03DBE8"/>
    <w:rsid w:val="3C98548C"/>
    <w:rsid w:val="3D7C1E33"/>
    <w:rsid w:val="40310EC3"/>
    <w:rsid w:val="45629095"/>
    <w:rsid w:val="46D47C6A"/>
    <w:rsid w:val="46E12BE9"/>
    <w:rsid w:val="4FA77D1B"/>
    <w:rsid w:val="4FEFDF04"/>
    <w:rsid w:val="510B4C53"/>
    <w:rsid w:val="53FEF20A"/>
    <w:rsid w:val="5BA39D70"/>
    <w:rsid w:val="5BECA51A"/>
    <w:rsid w:val="5D412BE3"/>
    <w:rsid w:val="60675C8E"/>
    <w:rsid w:val="620A33D4"/>
    <w:rsid w:val="62149D06"/>
    <w:rsid w:val="65AB6061"/>
    <w:rsid w:val="69B51088"/>
    <w:rsid w:val="6AC259D2"/>
    <w:rsid w:val="6C3922C4"/>
    <w:rsid w:val="6D9ED4E5"/>
    <w:rsid w:val="77D73683"/>
    <w:rsid w:val="78201621"/>
    <w:rsid w:val="793BCAD0"/>
    <w:rsid w:val="7EF8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E0D51"/>
  <w15:chartTrackingRefBased/>
  <w15:docId w15:val="{224FD047-449B-4294-9F4D-F2B90E1E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4BB"/>
    <w:pPr>
      <w:ind w:left="720"/>
      <w:contextualSpacing/>
    </w:pPr>
  </w:style>
  <w:style w:type="character" w:styleId="Hyperlink">
    <w:name w:val="Hyperlink"/>
    <w:basedOn w:val="DefaultParagraphFont"/>
    <w:uiPriority w:val="99"/>
    <w:semiHidden/>
    <w:unhideWhenUsed/>
    <w:rsid w:val="00A809A7"/>
    <w:rPr>
      <w:color w:val="0000FF"/>
      <w:u w:val="single"/>
    </w:rPr>
  </w:style>
  <w:style w:type="character" w:customStyle="1" w:styleId="normaltextrun">
    <w:name w:val="normaltextrun"/>
    <w:basedOn w:val="DefaultParagraphFont"/>
    <w:rsid w:val="00A809A7"/>
  </w:style>
  <w:style w:type="table" w:styleId="TableGrid">
    <w:name w:val="Table Grid"/>
    <w:basedOn w:val="TableNormal"/>
    <w:uiPriority w:val="39"/>
    <w:rsid w:val="00F60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35D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35D8C"/>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137416">
      <w:bodyDiv w:val="1"/>
      <w:marLeft w:val="0"/>
      <w:marRight w:val="0"/>
      <w:marTop w:val="0"/>
      <w:marBottom w:val="0"/>
      <w:divBdr>
        <w:top w:val="none" w:sz="0" w:space="0" w:color="auto"/>
        <w:left w:val="none" w:sz="0" w:space="0" w:color="auto"/>
        <w:bottom w:val="none" w:sz="0" w:space="0" w:color="auto"/>
        <w:right w:val="none" w:sz="0" w:space="0" w:color="auto"/>
      </w:divBdr>
    </w:div>
    <w:div w:id="1369456073">
      <w:bodyDiv w:val="1"/>
      <w:marLeft w:val="0"/>
      <w:marRight w:val="0"/>
      <w:marTop w:val="0"/>
      <w:marBottom w:val="0"/>
      <w:divBdr>
        <w:top w:val="none" w:sz="0" w:space="0" w:color="auto"/>
        <w:left w:val="none" w:sz="0" w:space="0" w:color="auto"/>
        <w:bottom w:val="none" w:sz="0" w:space="0" w:color="auto"/>
        <w:right w:val="none" w:sz="0" w:space="0" w:color="auto"/>
      </w:divBdr>
      <w:divsChild>
        <w:div w:id="101729199">
          <w:marLeft w:val="0"/>
          <w:marRight w:val="0"/>
          <w:marTop w:val="0"/>
          <w:marBottom w:val="0"/>
          <w:divBdr>
            <w:top w:val="none" w:sz="0" w:space="0" w:color="auto"/>
            <w:left w:val="none" w:sz="0" w:space="0" w:color="auto"/>
            <w:bottom w:val="none" w:sz="0" w:space="0" w:color="auto"/>
            <w:right w:val="none" w:sz="0" w:space="0" w:color="auto"/>
          </w:divBdr>
        </w:div>
        <w:div w:id="458495314">
          <w:marLeft w:val="0"/>
          <w:marRight w:val="0"/>
          <w:marTop w:val="0"/>
          <w:marBottom w:val="0"/>
          <w:divBdr>
            <w:top w:val="none" w:sz="0" w:space="0" w:color="auto"/>
            <w:left w:val="none" w:sz="0" w:space="0" w:color="auto"/>
            <w:bottom w:val="none" w:sz="0" w:space="0" w:color="auto"/>
            <w:right w:val="none" w:sz="0" w:space="0" w:color="auto"/>
          </w:divBdr>
        </w:div>
        <w:div w:id="37895005">
          <w:marLeft w:val="0"/>
          <w:marRight w:val="0"/>
          <w:marTop w:val="0"/>
          <w:marBottom w:val="0"/>
          <w:divBdr>
            <w:top w:val="none" w:sz="0" w:space="0" w:color="auto"/>
            <w:left w:val="none" w:sz="0" w:space="0" w:color="auto"/>
            <w:bottom w:val="none" w:sz="0" w:space="0" w:color="auto"/>
            <w:right w:val="none" w:sz="0" w:space="0" w:color="auto"/>
          </w:divBdr>
        </w:div>
        <w:div w:id="135025258">
          <w:marLeft w:val="0"/>
          <w:marRight w:val="0"/>
          <w:marTop w:val="0"/>
          <w:marBottom w:val="0"/>
          <w:divBdr>
            <w:top w:val="none" w:sz="0" w:space="0" w:color="auto"/>
            <w:left w:val="none" w:sz="0" w:space="0" w:color="auto"/>
            <w:bottom w:val="none" w:sz="0" w:space="0" w:color="auto"/>
            <w:right w:val="none" w:sz="0" w:space="0" w:color="auto"/>
          </w:divBdr>
        </w:div>
        <w:div w:id="1375277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https://www.sac.edu/research/Documents/Bottleneck%20Study%20Fall%202022%20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rsccd.sharepoint.com/:w:/r/sites/GuidedPathwaysScaleofAdoptionAssessment/Shared%20Documents/Work%20Plan/2022-2026/GP%20WP%20Edits%20May2023toAugust2023.docx?d=w84d35b2e8962474d83363459ae6afc49&amp;csf=1&amp;web=1&amp;e=Gvzdb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HNYXMCCMVK3K-464-776</_dlc_DocId>
    <_dlc_DocIdUrl xmlns="431189f8-a51b-453f-9f0c-3a0b3b65b12f">
      <Url>https://www.sac.edu/President/AcademicSenate/_layouts/15/DocIdRedir.aspx?ID=HNYXMCCMVK3K-464-776</Url>
      <Description>HNYXMCCMVK3K-464-776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D19C3F-D08C-4998-A38F-FFFA2988E644}">
  <ds:schemaRefs>
    <ds:schemaRef ds:uri="http://schemas.microsoft.com/sharepoint/v3/contenttype/forms"/>
  </ds:schemaRefs>
</ds:datastoreItem>
</file>

<file path=customXml/itemProps2.xml><?xml version="1.0" encoding="utf-8"?>
<ds:datastoreItem xmlns:ds="http://schemas.openxmlformats.org/officeDocument/2006/customXml" ds:itemID="{FB9E46B8-CA96-43F6-9E95-1CE8D7BAF82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1f26d820-836d-4ff4-9672-842f159b88a9"/>
    <ds:schemaRef ds:uri="d445643f-17ed-45e7-b333-9114de111574"/>
    <ds:schemaRef ds:uri="http://www.w3.org/XML/1998/namespace"/>
  </ds:schemaRefs>
</ds:datastoreItem>
</file>

<file path=customXml/itemProps3.xml><?xml version="1.0" encoding="utf-8"?>
<ds:datastoreItem xmlns:ds="http://schemas.openxmlformats.org/officeDocument/2006/customXml" ds:itemID="{D9F60BEE-EA2D-43FB-BC6B-2AEEB8C887B0}"/>
</file>

<file path=customXml/itemProps4.xml><?xml version="1.0" encoding="utf-8"?>
<ds:datastoreItem xmlns:ds="http://schemas.openxmlformats.org/officeDocument/2006/customXml" ds:itemID="{53B47896-EAC6-42C2-B19E-393847B8F069}"/>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Toya, Gregory</dc:creator>
  <cp:keywords/>
  <dc:description/>
  <cp:lastModifiedBy>Toya, Gregory</cp:lastModifiedBy>
  <cp:revision>2</cp:revision>
  <dcterms:created xsi:type="dcterms:W3CDTF">2023-09-01T23:12:00Z</dcterms:created>
  <dcterms:modified xsi:type="dcterms:W3CDTF">2023-09-01T23:12:00Z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0d55ad02-df0c-49b2-a47b-59c3e5c4f25f</vt:lpwstr>
  </property>
</Properties>
</file>