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07147" w:rsidR="00F07147" w:rsidP="00F07147" w:rsidRDefault="00F07147" w14:paraId="56241F27" w14:textId="77777777">
      <w:pPr>
        <w:ind w:left="-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Arial" w:hAnsi="Arial" w:eastAsia="Times New Roman" w:cs="Arial"/>
          <w:b/>
          <w:bCs/>
          <w:sz w:val="108"/>
          <w:szCs w:val="108"/>
        </w:rPr>
        <w:t>​​</w:t>
      </w:r>
      <w:r w:rsidRPr="00F07147">
        <w:rPr>
          <w:rFonts w:ascii="Arial" w:hAnsi="Arial" w:eastAsia="Times New Roman" w:cs="Arial"/>
          <w:b/>
          <w:bCs/>
          <w:sz w:val="96"/>
          <w:szCs w:val="96"/>
        </w:rPr>
        <w:t>Memo</w:t>
      </w:r>
      <w:r w:rsidRPr="00F07147">
        <w:rPr>
          <w:rFonts w:ascii="Arial" w:hAnsi="Arial" w:eastAsia="Times New Roman" w:cs="Arial"/>
          <w:b/>
          <w:bCs/>
          <w:sz w:val="108"/>
          <w:szCs w:val="108"/>
        </w:rPr>
        <w:t>​</w:t>
      </w:r>
      <w:r w:rsidRPr="00F07147">
        <w:rPr>
          <w:rFonts w:ascii="Arial Black" w:hAnsi="Arial Black" w:eastAsia="Times New Roman" w:cs="Segoe UI"/>
          <w:sz w:val="108"/>
          <w:szCs w:val="108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8115"/>
      </w:tblGrid>
      <w:tr w:rsidRPr="00F07147" w:rsidR="00F07147" w:rsidTr="1F708552" w14:paraId="6115CCF0" w14:textId="77777777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42CC09EA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  <w:b/>
                <w:bCs/>
                <w:sz w:val="22"/>
                <w:szCs w:val="22"/>
              </w:rPr>
              <w:t>​​To:​</w:t>
            </w:r>
            <w:r w:rsidRPr="00F07147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28A51B51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</w:rPr>
              <w:t>Dr. Jeffrey Lamb, Vice President of Academic Affairs </w:t>
            </w:r>
          </w:p>
        </w:tc>
      </w:tr>
      <w:tr w:rsidRPr="00F07147" w:rsidR="00F07147" w:rsidTr="1F708552" w14:paraId="6CEA2AC0" w14:textId="77777777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1C63FD37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  <w:b/>
                <w:bCs/>
                <w:sz w:val="22"/>
                <w:szCs w:val="22"/>
              </w:rPr>
              <w:t>​​From:​</w:t>
            </w:r>
            <w:r w:rsidRPr="00F07147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42F5DB48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</w:rPr>
              <w:t>Andrew Barrios, Historian </w:t>
            </w:r>
          </w:p>
        </w:tc>
      </w:tr>
      <w:tr w:rsidRPr="00F07147" w:rsidR="00F07147" w:rsidTr="1F708552" w14:paraId="7FF9FC59" w14:textId="77777777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6E770088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  <w:b/>
                <w:bCs/>
                <w:sz w:val="22"/>
                <w:szCs w:val="22"/>
              </w:rPr>
              <w:t>​​cc:​</w:t>
            </w:r>
            <w:r w:rsidRPr="00F07147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665C5A1D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</w:rPr>
              <w:t>Claire M. Coyne, President, Academic Senate </w:t>
            </w:r>
          </w:p>
        </w:tc>
      </w:tr>
      <w:tr w:rsidRPr="00F07147" w:rsidR="00F07147" w:rsidTr="1F708552" w14:paraId="6B03B219" w14:textId="77777777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3452DF2A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  <w:b/>
                <w:bCs/>
                <w:sz w:val="22"/>
                <w:szCs w:val="22"/>
              </w:rPr>
              <w:t>​​Date:​</w:t>
            </w:r>
            <w:r w:rsidRPr="00F07147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6A481969" w14:textId="7A4E0639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1F708552" w:rsidR="00F07147">
              <w:rPr>
                <w:rFonts w:ascii="Arial" w:hAnsi="Arial" w:eastAsia="Times New Roman" w:cs="Arial"/>
              </w:rPr>
              <w:t xml:space="preserve">May </w:t>
            </w:r>
            <w:r w:rsidRPr="1F708552" w:rsidR="7AE24DBF">
              <w:rPr>
                <w:rFonts w:ascii="Arial" w:hAnsi="Arial" w:eastAsia="Times New Roman" w:cs="Arial"/>
              </w:rPr>
              <w:t>28</w:t>
            </w:r>
            <w:r w:rsidRPr="1F708552" w:rsidR="00F07147">
              <w:rPr>
                <w:rFonts w:ascii="Arial" w:hAnsi="Arial" w:eastAsia="Times New Roman" w:cs="Arial"/>
              </w:rPr>
              <w:t xml:space="preserve">, </w:t>
            </w:r>
            <w:r w:rsidRPr="1F708552" w:rsidR="00F07147">
              <w:rPr>
                <w:rFonts w:ascii="Arial" w:hAnsi="Arial" w:eastAsia="Times New Roman" w:cs="Arial"/>
              </w:rPr>
              <w:t>2024</w:t>
            </w:r>
            <w:r w:rsidRPr="1F708552" w:rsidR="00F07147">
              <w:rPr>
                <w:rFonts w:ascii="Arial" w:hAnsi="Arial" w:eastAsia="Times New Roman" w:cs="Arial"/>
              </w:rPr>
              <w:t> </w:t>
            </w:r>
          </w:p>
        </w:tc>
      </w:tr>
      <w:tr w:rsidRPr="00F07147" w:rsidR="00F07147" w:rsidTr="1F708552" w14:paraId="35D9749E" w14:textId="77777777">
        <w:trPr>
          <w:trHeight w:val="540"/>
        </w:trPr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07D46AF0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  <w:p w:rsidRPr="00F07147" w:rsidR="00F07147" w:rsidP="00F07147" w:rsidRDefault="00F07147" w14:paraId="7B17246B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  <w:b/>
                <w:bCs/>
                <w:sz w:val="22"/>
                <w:szCs w:val="22"/>
              </w:rPr>
              <w:t>Re:</w:t>
            </w:r>
            <w:r w:rsidRPr="00F07147">
              <w:rPr>
                <w:rFonts w:ascii="Arial" w:hAnsi="Arial" w:eastAsia="Times New Roman" w:cs="Arial"/>
                <w:sz w:val="22"/>
                <w:szCs w:val="22"/>
              </w:rPr>
              <w:t> </w:t>
            </w:r>
          </w:p>
        </w:tc>
        <w:tc>
          <w:tcPr>
            <w:tcW w:w="81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F07147" w:rsidR="00F07147" w:rsidP="00F07147" w:rsidRDefault="00F07147" w14:paraId="41DD15A8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F07147">
              <w:rPr>
                <w:rFonts w:ascii="Arial" w:hAnsi="Arial" w:eastAsia="Times New Roman" w:cs="Arial"/>
              </w:rPr>
              <w:t> </w:t>
            </w:r>
          </w:p>
          <w:p w:rsidRPr="00F07147" w:rsidR="00F07147" w:rsidP="00F07147" w:rsidRDefault="00F07147" w14:paraId="5994A060" w14:textId="013E3502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Times New Roman" w:cs="Arial"/>
              </w:rPr>
              <w:t>Fall</w:t>
            </w:r>
            <w:r w:rsidRPr="00F07147">
              <w:rPr>
                <w:rFonts w:ascii="Arial" w:hAnsi="Arial" w:eastAsia="Times New Roman" w:cs="Arial"/>
              </w:rPr>
              <w:t xml:space="preserve"> 2024 SAC Academic Senate LHE  </w:t>
            </w:r>
          </w:p>
        </w:tc>
      </w:tr>
    </w:tbl>
    <w:p w:rsidRPr="00F07147" w:rsidR="00F07147" w:rsidP="7B9D70C7" w:rsidRDefault="00F07147" w14:paraId="725BA0E5" w14:textId="7691E8AC">
      <w:pPr>
        <w:pStyle w:val="Normal"/>
        <w:textAlignment w:val="baseline"/>
        <w:rPr>
          <w:rFonts w:ascii="Calibri" w:hAnsi="Calibri" w:eastAsia="Times New Roman" w:cs="Calibri"/>
        </w:rPr>
      </w:pPr>
      <w:r w:rsidRPr="7B9D70C7" w:rsidR="16576093">
        <w:rPr>
          <w:rFonts w:ascii="Calibri" w:hAnsi="Calibri" w:eastAsia="Times New Roman" w:cs="Calibri"/>
        </w:rPr>
        <w:t xml:space="preserve">Per the FARSCCD Contract, the Academic Senate is </w:t>
      </w:r>
      <w:r w:rsidRPr="7B9D70C7" w:rsidR="16576093">
        <w:rPr>
          <w:rFonts w:ascii="Calibri" w:hAnsi="Calibri" w:eastAsia="Times New Roman" w:cs="Calibri"/>
        </w:rPr>
        <w:t>allocated</w:t>
      </w:r>
      <w:r w:rsidRPr="7B9D70C7" w:rsidR="16576093">
        <w:rPr>
          <w:rFonts w:ascii="Calibri" w:hAnsi="Calibri" w:eastAsia="Times New Roman" w:cs="Calibri"/>
        </w:rPr>
        <w:t xml:space="preserve"> 32 LHE per semester. Per the Academic Senate by-laws, the following are the Fall 2024 LHE assignments for the Executive Committee of the Academic Senate and Co-Chairs for Planning &amp; Budget, Facilities &amp; Safety and SACTAC.</w:t>
      </w:r>
    </w:p>
    <w:p w:rsidRPr="00F07147" w:rsidR="00F07147" w:rsidP="00F07147" w:rsidRDefault="00F07147" w14:paraId="403866AE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 </w:t>
      </w:r>
    </w:p>
    <w:p w:rsidRPr="00F07147" w:rsidR="00F07147" w:rsidP="00F07147" w:rsidRDefault="00F07147" w14:paraId="4EC7F3DB" w14:textId="58E5B3DA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President – Claire M. Coyne: 1</w:t>
      </w:r>
      <w:r>
        <w:rPr>
          <w:rFonts w:ascii="Calibri" w:hAnsi="Calibri" w:eastAsia="Times New Roman" w:cs="Calibri"/>
        </w:rPr>
        <w:t>1.5</w:t>
      </w:r>
      <w:r w:rsidRPr="00F07147">
        <w:rPr>
          <w:rFonts w:ascii="Calibri" w:hAnsi="Calibri" w:eastAsia="Times New Roman" w:cs="Calibri"/>
        </w:rPr>
        <w:t xml:space="preserve"> LHE</w:t>
      </w:r>
      <w:r>
        <w:rPr>
          <w:rFonts w:ascii="Calibri" w:hAnsi="Calibri" w:eastAsia="Times New Roman" w:cs="Calibri"/>
        </w:rPr>
        <w:t>*</w:t>
      </w:r>
    </w:p>
    <w:p w:rsidRPr="00F07147" w:rsidR="00F07147" w:rsidP="00F07147" w:rsidRDefault="00F07147" w14:paraId="67E2FFCF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Vice President Culture and Engagement – Amberly Chamberlain: 4 LHE </w:t>
      </w:r>
    </w:p>
    <w:p w:rsidRPr="00F07147" w:rsidR="00F07147" w:rsidP="00F07147" w:rsidRDefault="00F07147" w14:paraId="0A7C8D95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Vice President Community Operations – Dr. Merari Weber: 4 LHE </w:t>
      </w:r>
    </w:p>
    <w:p w:rsidRPr="00F07147" w:rsidR="00F07147" w:rsidP="00F07147" w:rsidRDefault="00F07147" w14:paraId="67503763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Historian – Andrew Barrios: 3 LHE </w:t>
      </w:r>
    </w:p>
    <w:p w:rsidRPr="00F07147" w:rsidR="00F07147" w:rsidP="00F07147" w:rsidRDefault="00F07147" w14:paraId="0B69BBE4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Curriculum &amp; Instruction Council Chair – Madeline Grant: 6 LHE  </w:t>
      </w:r>
    </w:p>
    <w:p w:rsidRPr="00F07147" w:rsidR="00F07147" w:rsidP="00F07147" w:rsidRDefault="00F07147" w14:paraId="7259D505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>Curriculum &amp; Instruction Council Vice Chair – Kristen Robinson: 1 LHE  </w:t>
      </w:r>
    </w:p>
    <w:p w:rsidRPr="00F07147" w:rsidR="00F07147" w:rsidP="00F07147" w:rsidRDefault="00F07147" w14:paraId="7B4E0DAF" w14:textId="49309264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07147">
        <w:rPr>
          <w:rFonts w:ascii="Calibri" w:hAnsi="Calibri" w:eastAsia="Times New Roman" w:cs="Calibri"/>
        </w:rPr>
        <w:t xml:space="preserve">Co-Chair Planning &amp; Budget Committee – </w:t>
      </w:r>
      <w:r>
        <w:rPr>
          <w:rFonts w:ascii="Calibri" w:hAnsi="Calibri" w:eastAsia="Times New Roman" w:cs="Calibri"/>
        </w:rPr>
        <w:t>Dr. Tommy Strong 0.5</w:t>
      </w:r>
      <w:r w:rsidRPr="00F07147">
        <w:rPr>
          <w:rFonts w:ascii="Calibri" w:hAnsi="Calibri" w:eastAsia="Times New Roman" w:cs="Calibri"/>
        </w:rPr>
        <w:t xml:space="preserve"> LHE </w:t>
      </w:r>
    </w:p>
    <w:p w:rsidR="00F07147" w:rsidP="00F07147" w:rsidRDefault="00F07147" w14:paraId="7C6FEFED" w14:textId="12CF998B">
      <w:pPr>
        <w:textAlignment w:val="baseline"/>
        <w:rPr>
          <w:rFonts w:ascii="Calibri" w:hAnsi="Calibri" w:eastAsia="Times New Roman" w:cs="Calibri"/>
        </w:rPr>
      </w:pPr>
      <w:r w:rsidRPr="00F07147">
        <w:rPr>
          <w:rFonts w:ascii="Calibri" w:hAnsi="Calibri" w:eastAsia="Times New Roman" w:cs="Calibri"/>
        </w:rPr>
        <w:t xml:space="preserve">Co-Chair Facilities </w:t>
      </w:r>
      <w:r>
        <w:rPr>
          <w:rFonts w:ascii="Calibri" w:hAnsi="Calibri" w:eastAsia="Times New Roman" w:cs="Calibri"/>
        </w:rPr>
        <w:t xml:space="preserve">&amp; Safety </w:t>
      </w:r>
      <w:r w:rsidRPr="00F07147">
        <w:rPr>
          <w:rFonts w:ascii="Calibri" w:hAnsi="Calibri" w:eastAsia="Times New Roman" w:cs="Calibri"/>
        </w:rPr>
        <w:t xml:space="preserve">Committee – </w:t>
      </w:r>
      <w:r>
        <w:rPr>
          <w:rFonts w:ascii="Calibri" w:hAnsi="Calibri" w:eastAsia="Times New Roman" w:cs="Calibri"/>
        </w:rPr>
        <w:t>Suzanne Freeman</w:t>
      </w:r>
      <w:r w:rsidRPr="00F07147">
        <w:rPr>
          <w:rFonts w:ascii="Calibri" w:hAnsi="Calibri" w:eastAsia="Times New Roman" w:cs="Calibri"/>
        </w:rPr>
        <w:t xml:space="preserve">: </w:t>
      </w:r>
      <w:r>
        <w:rPr>
          <w:rFonts w:ascii="Calibri" w:hAnsi="Calibri" w:eastAsia="Times New Roman" w:cs="Calibri"/>
        </w:rPr>
        <w:t>0.5</w:t>
      </w:r>
      <w:r w:rsidRPr="00F07147">
        <w:rPr>
          <w:rFonts w:ascii="Calibri" w:hAnsi="Calibri" w:eastAsia="Times New Roman" w:cs="Calibri"/>
        </w:rPr>
        <w:t xml:space="preserve"> LHE </w:t>
      </w:r>
    </w:p>
    <w:p w:rsidRPr="00F07147" w:rsidR="00F07147" w:rsidP="00F07147" w:rsidRDefault="00F07147" w14:paraId="239A28E3" w14:textId="7E53139E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Calibri" w:hAnsi="Calibri" w:eastAsia="Times New Roman" w:cs="Calibri"/>
        </w:rPr>
        <w:t>Co-Chair SAC Technology Advisory Committee – Jason Sim: 0.5 LHE</w:t>
      </w:r>
    </w:p>
    <w:p w:rsidRPr="00F07147" w:rsidR="00F07147" w:rsidP="00F07147" w:rsidRDefault="00F07147" w14:paraId="56FF3E38" w14:textId="57F9E0A9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2B0F77C1" w:rsidR="00F07147">
        <w:rPr>
          <w:rFonts w:ascii="Calibri" w:hAnsi="Calibri" w:eastAsia="Times New Roman" w:cs="Calibri"/>
        </w:rPr>
        <w:t>Senate Parliamentarian – Alejandro Moreno: 1 LHE </w:t>
      </w:r>
      <w:r w:rsidRPr="2B0F77C1" w:rsidR="00F07147">
        <w:rPr>
          <w:rFonts w:ascii="Calibri" w:hAnsi="Calibri" w:eastAsia="Times New Roman" w:cs="Calibri"/>
          <w:sz w:val="22"/>
          <w:szCs w:val="22"/>
        </w:rPr>
        <w:t xml:space="preserve"> </w:t>
      </w:r>
    </w:p>
    <w:p w:rsidR="00F07147" w:rsidP="00F07147" w:rsidRDefault="00F07147" w14:paraId="1902D39F" w14:textId="77777777">
      <w:pPr>
        <w:textAlignment w:val="baseline"/>
        <w:rPr>
          <w:rFonts w:ascii="Calibri" w:hAnsi="Calibri" w:eastAsia="Times New Roman" w:cs="Calibri"/>
          <w:sz w:val="22"/>
          <w:szCs w:val="22"/>
        </w:rPr>
      </w:pPr>
      <w:r w:rsidRPr="00F07147">
        <w:rPr>
          <w:rFonts w:ascii="Calibri" w:hAnsi="Calibri" w:eastAsia="Times New Roman" w:cs="Calibri"/>
          <w:sz w:val="22"/>
          <w:szCs w:val="22"/>
        </w:rPr>
        <w:t> </w:t>
      </w:r>
    </w:p>
    <w:p w:rsidR="00F07147" w:rsidP="00F07147" w:rsidRDefault="00F07147" w14:paraId="4BFA67E1" w14:textId="5000F223">
      <w:pPr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* Per Senate By-Laws, Senate President is 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allocated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12 LHE per semester. C. Coyne, Senate President, 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allocates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0.5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LHE of 1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2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LHE for 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Fall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2024 to Senate Parliamentarian, Alejandro Moreno. Updated total LHE for Senate President 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Fall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2024 = 1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1.5</w:t>
      </w:r>
      <w:r w:rsidR="00F071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LHE</w:t>
      </w:r>
    </w:p>
    <w:p w:rsidRPr="00F07147" w:rsidR="00F07147" w:rsidP="00F07147" w:rsidRDefault="00F07147" w14:paraId="577178C1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F07147" w:rsidP="7B9D70C7" w:rsidRDefault="00F07147" w14:paraId="1F22EFB4" w14:textId="00FFC7C6">
      <w:pPr>
        <w:rPr>
          <w:rFonts w:ascii="Segoe UI" w:hAnsi="Segoe UI" w:eastAsia="Times New Roman" w:cs="Segoe UI"/>
          <w:sz w:val="18"/>
          <w:szCs w:val="18"/>
        </w:rPr>
      </w:pPr>
      <w:r w:rsidRPr="7B9D70C7" w:rsidR="00F07147">
        <w:rPr>
          <w:rFonts w:ascii="Calibri" w:hAnsi="Calibri" w:eastAsia="Times New Roman" w:cs="Calibri"/>
          <w:sz w:val="22"/>
          <w:szCs w:val="22"/>
        </w:rPr>
        <w:t>cc: </w:t>
      </w:r>
      <w:r w:rsidRPr="7B9D70C7" w:rsidR="00F07147">
        <w:rPr>
          <w:rFonts w:ascii="Calibri" w:hAnsi="Calibri" w:eastAsia="Times New Roman" w:cs="Calibri"/>
          <w:sz w:val="20"/>
          <w:szCs w:val="20"/>
        </w:rPr>
        <w:t>Jennifer Valencia, Academic Affairs Executive Secretary </w:t>
      </w:r>
    </w:p>
    <w:p w:rsidR="5950C7AE" w:rsidP="7B9D70C7" w:rsidRDefault="5950C7AE" w14:paraId="487AB3E2" w14:textId="4851B452">
      <w:pPr>
        <w:pStyle w:val="Normal"/>
        <w:rPr>
          <w:rFonts w:ascii="Calibri" w:hAnsi="Calibri" w:eastAsia="Times New Roman" w:cs="Calibri"/>
          <w:sz w:val="20"/>
          <w:szCs w:val="20"/>
        </w:rPr>
      </w:pPr>
      <w:r w:rsidRPr="7B9D70C7" w:rsidR="5950C7AE">
        <w:rPr>
          <w:rFonts w:ascii="Calibri" w:hAnsi="Calibri" w:eastAsia="Times New Roman" w:cs="Calibri"/>
          <w:sz w:val="20"/>
          <w:szCs w:val="20"/>
        </w:rPr>
        <w:t>Dr. James Kennedy, Vice President, School of Continuing Education</w:t>
      </w:r>
    </w:p>
    <w:p w:rsidR="5950C7AE" w:rsidP="7B9D70C7" w:rsidRDefault="5950C7AE" w14:paraId="7F6625E4" w14:textId="28F9629B">
      <w:pPr>
        <w:pStyle w:val="Normal"/>
        <w:rPr>
          <w:rFonts w:ascii="Calibri" w:hAnsi="Calibri" w:eastAsia="Times New Roman" w:cs="Calibri"/>
          <w:sz w:val="20"/>
          <w:szCs w:val="20"/>
        </w:rPr>
      </w:pPr>
      <w:r w:rsidRPr="7B9D70C7" w:rsidR="5950C7AE">
        <w:rPr>
          <w:rFonts w:ascii="Calibri" w:hAnsi="Calibri" w:eastAsia="Times New Roman" w:cs="Calibri"/>
          <w:sz w:val="20"/>
          <w:szCs w:val="20"/>
        </w:rPr>
        <w:t>Dr. Saeid Eidgahy, Dean, Math, Science and Health Sciences</w:t>
      </w:r>
    </w:p>
    <w:p w:rsidR="5950C7AE" w:rsidP="7B9D70C7" w:rsidRDefault="5950C7AE" w14:paraId="63702CD3" w14:textId="7D77F0EB">
      <w:pPr>
        <w:pStyle w:val="Normal"/>
        <w:rPr>
          <w:rFonts w:ascii="Calibri" w:hAnsi="Calibri" w:eastAsia="Times New Roman" w:cs="Calibri"/>
          <w:sz w:val="20"/>
          <w:szCs w:val="20"/>
        </w:rPr>
      </w:pPr>
      <w:r w:rsidRPr="7B9D70C7" w:rsidR="5950C7AE">
        <w:rPr>
          <w:rFonts w:ascii="Calibri" w:hAnsi="Calibri" w:eastAsia="Times New Roman" w:cs="Calibri"/>
          <w:sz w:val="20"/>
          <w:szCs w:val="20"/>
        </w:rPr>
        <w:t>Dr. Kristi Blackburn, Dean, Fine and Performing Arts</w:t>
      </w:r>
    </w:p>
    <w:p w:rsidR="5950C7AE" w:rsidP="7B9D70C7" w:rsidRDefault="5950C7AE" w14:paraId="47274C52" w14:textId="002C5647">
      <w:pPr>
        <w:pStyle w:val="Normal"/>
        <w:rPr>
          <w:rFonts w:ascii="Calibri" w:hAnsi="Calibri" w:eastAsia="Times New Roman" w:cs="Calibri"/>
          <w:sz w:val="20"/>
          <w:szCs w:val="20"/>
        </w:rPr>
      </w:pPr>
      <w:r w:rsidRPr="7B9D70C7" w:rsidR="5950C7AE">
        <w:rPr>
          <w:rFonts w:ascii="Calibri" w:hAnsi="Calibri" w:eastAsia="Times New Roman" w:cs="Calibri"/>
          <w:sz w:val="20"/>
          <w:szCs w:val="20"/>
        </w:rPr>
        <w:t>Dr. Larisa Sergeyeva, Dean, Human Services and Technology</w:t>
      </w:r>
    </w:p>
    <w:p w:rsidR="7B9D70C7" w:rsidP="7B9D70C7" w:rsidRDefault="7B9D70C7" w14:paraId="6AAE59DF" w14:textId="7D364BE9">
      <w:pPr>
        <w:pStyle w:val="Normal"/>
        <w:rPr>
          <w:rFonts w:ascii="Calibri" w:hAnsi="Calibri" w:eastAsia="Times New Roman" w:cs="Calibri"/>
          <w:sz w:val="20"/>
          <w:szCs w:val="20"/>
        </w:rPr>
      </w:pPr>
      <w:r w:rsidRPr="02B813EA" w:rsidR="5950C7AE">
        <w:rPr>
          <w:rFonts w:ascii="Calibri" w:hAnsi="Calibri" w:eastAsia="Times New Roman" w:cs="Calibri"/>
          <w:sz w:val="20"/>
          <w:szCs w:val="20"/>
        </w:rPr>
        <w:t>Anthony Pag</w:t>
      </w:r>
      <w:r w:rsidRPr="02B813EA" w:rsidR="0FFC617F">
        <w:rPr>
          <w:rFonts w:ascii="Calibri" w:hAnsi="Calibri" w:eastAsia="Times New Roman" w:cs="Calibri"/>
          <w:sz w:val="20"/>
          <w:szCs w:val="20"/>
        </w:rPr>
        <w:t>á</w:t>
      </w:r>
      <w:r w:rsidRPr="02B813EA" w:rsidR="5950C7AE">
        <w:rPr>
          <w:rFonts w:ascii="Calibri" w:hAnsi="Calibri" w:eastAsia="Times New Roman" w:cs="Calibri"/>
          <w:sz w:val="20"/>
          <w:szCs w:val="20"/>
        </w:rPr>
        <w:t>n, Dean, Business</w:t>
      </w:r>
    </w:p>
    <w:sectPr w:rsidR="00F07147" w:rsidSect="002F5790">
      <w:headerReference w:type="default" r:id="rId9"/>
      <w:footerReference w:type="default" r:id="rId10"/>
      <w:pgSz w:w="12240" w:h="15840" w:orient="portrait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5790" w:rsidP="00507E92" w:rsidRDefault="002F5790" w14:paraId="36901444" w14:textId="77777777">
      <w:r>
        <w:separator/>
      </w:r>
    </w:p>
  </w:endnote>
  <w:endnote w:type="continuationSeparator" w:id="0">
    <w:p w:rsidR="002F5790" w:rsidP="00507E92" w:rsidRDefault="002F5790" w14:paraId="7F2AE4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07E92" w:rsidRDefault="00507E92" w14:paraId="2F7B8808" w14:textId="3FF5FF88">
    <w:pPr>
      <w:pStyle w:val="Footer"/>
    </w:pPr>
    <w:r>
      <w:rPr>
        <w:noProof/>
      </w:rPr>
      <w:drawing>
        <wp:inline distT="0" distB="0" distL="0" distR="0" wp14:anchorId="5B58D09B" wp14:editId="353CD240">
          <wp:extent cx="5943600" cy="1165860"/>
          <wp:effectExtent l="0" t="0" r="0" b="0"/>
          <wp:docPr id="82291625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16251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5790" w:rsidP="00507E92" w:rsidRDefault="002F5790" w14:paraId="0281D750" w14:textId="77777777">
      <w:r>
        <w:separator/>
      </w:r>
    </w:p>
  </w:footnote>
  <w:footnote w:type="continuationSeparator" w:id="0">
    <w:p w:rsidR="002F5790" w:rsidP="00507E92" w:rsidRDefault="002F5790" w14:paraId="596204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07E92" w:rsidRDefault="00507E92" w14:paraId="761B325F" w14:textId="1E308B6B">
    <w:pPr>
      <w:pStyle w:val="Header"/>
    </w:pPr>
    <w:r>
      <w:rPr>
        <w:noProof/>
      </w:rPr>
      <w:drawing>
        <wp:inline distT="0" distB="0" distL="0" distR="0" wp14:anchorId="47614FF4" wp14:editId="13FDEBD6">
          <wp:extent cx="5943600" cy="617220"/>
          <wp:effectExtent l="0" t="0" r="0" b="5080"/>
          <wp:docPr id="1925608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08147" name="Picture 1925608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92"/>
    <w:rsid w:val="000408F7"/>
    <w:rsid w:val="000D4D1A"/>
    <w:rsid w:val="00182539"/>
    <w:rsid w:val="002F5790"/>
    <w:rsid w:val="0040203A"/>
    <w:rsid w:val="00507E92"/>
    <w:rsid w:val="00537017"/>
    <w:rsid w:val="005C66E0"/>
    <w:rsid w:val="009258C3"/>
    <w:rsid w:val="00987F43"/>
    <w:rsid w:val="00E40D45"/>
    <w:rsid w:val="00F07147"/>
    <w:rsid w:val="029F2ADA"/>
    <w:rsid w:val="02B813EA"/>
    <w:rsid w:val="0FFC617F"/>
    <w:rsid w:val="16576093"/>
    <w:rsid w:val="1F708552"/>
    <w:rsid w:val="278E32B1"/>
    <w:rsid w:val="2B0F77C1"/>
    <w:rsid w:val="3FEDCFFE"/>
    <w:rsid w:val="4AB42CB7"/>
    <w:rsid w:val="5950C7AE"/>
    <w:rsid w:val="7AE24DBF"/>
    <w:rsid w:val="7B9D70C7"/>
    <w:rsid w:val="7D1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06CC"/>
  <w15:chartTrackingRefBased/>
  <w15:docId w15:val="{74136687-D000-6045-9924-3C2FBA3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E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7E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7E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7E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7E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7E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7E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7E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7E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7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9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7E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9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7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7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E9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7E92"/>
  </w:style>
  <w:style w:type="paragraph" w:styleId="Footer">
    <w:name w:val="footer"/>
    <w:basedOn w:val="Normal"/>
    <w:link w:val="FooterChar"/>
    <w:uiPriority w:val="99"/>
    <w:unhideWhenUsed/>
    <w:rsid w:val="00507E9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7E92"/>
  </w:style>
  <w:style w:type="paragraph" w:styleId="paragraph" w:customStyle="1">
    <w:name w:val="paragraph"/>
    <w:basedOn w:val="Normal"/>
    <w:rsid w:val="00F0714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contentcontrolboundarysink" w:customStyle="1">
    <w:name w:val="contentcontrolboundarysink"/>
    <w:basedOn w:val="DefaultParagraphFont"/>
    <w:rsid w:val="00F07147"/>
  </w:style>
  <w:style w:type="character" w:styleId="normaltextrun" w:customStyle="1">
    <w:name w:val="normaltextrun"/>
    <w:basedOn w:val="DefaultParagraphFont"/>
    <w:rsid w:val="00F07147"/>
  </w:style>
  <w:style w:type="character" w:styleId="eop" w:customStyle="1">
    <w:name w:val="eop"/>
    <w:basedOn w:val="DefaultParagraphFont"/>
    <w:rsid w:val="00F0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2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HNYXMCCMVK3K-464-951</_dlc_DocId>
    <_dlc_DocIdUrl xmlns="431189f8-a51b-453f-9f0c-3a0b3b65b12f">
      <Url>https://www.sac.edu/President/AcademicSenate/_layouts/15/DocIdRedir.aspx?ID=HNYXMCCMVK3K-464-951</Url>
      <Description>HNYXMCCMVK3K-464-951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714046-EDBD-4A48-9ACA-03160A49172C}"/>
</file>

<file path=customXml/itemProps2.xml><?xml version="1.0" encoding="utf-8"?>
<ds:datastoreItem xmlns:ds="http://schemas.openxmlformats.org/officeDocument/2006/customXml" ds:itemID="{50591183-964D-44E0-98A6-A4B8EECF3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3A0AF-8447-4A72-8CDB-C93FF8A46569}">
  <ds:schemaRefs>
    <ds:schemaRef ds:uri="http://purl.org/dc/dcmitype/"/>
    <ds:schemaRef ds:uri="http://schemas.microsoft.com/office/2006/metadata/properties"/>
    <ds:schemaRef ds:uri="84eaf8b6-4fa8-466e-9258-0c466e5b7ff4"/>
    <ds:schemaRef ds:uri="http://purl.org/dc/elements/1.1/"/>
    <ds:schemaRef ds:uri="http://schemas.microsoft.com/office/infopath/2007/PartnerControls"/>
    <ds:schemaRef ds:uri="http://purl.org/dc/terms/"/>
    <ds:schemaRef ds:uri="de329b96-840b-45f8-b7b1-12b37abf8b1f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617704-5B9B-464B-BAE8-C1CAB4790C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Coyne, Claire</cp:lastModifiedBy>
  <cp:revision>6</cp:revision>
  <cp:lastPrinted>2024-02-28T17:45:00Z</cp:lastPrinted>
  <dcterms:created xsi:type="dcterms:W3CDTF">2024-05-19T22:10:00Z</dcterms:created>
  <dcterms:modified xsi:type="dcterms:W3CDTF">2024-05-27T21:18:40Z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06486d35-842d-42bd-84f3-fca8ed979979</vt:lpwstr>
  </property>
</Properties>
</file>