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69" w:rsidRDefault="00F32663">
      <w:bookmarkStart w:id="0" w:name="_GoBack"/>
      <w:bookmarkEnd w:id="0"/>
      <w:r>
        <w:t xml:space="preserve"> </w:t>
      </w:r>
    </w:p>
    <w:p w:rsidR="00757BB7" w:rsidRDefault="00757BB7"/>
    <w:p w:rsidR="00757BB7" w:rsidRDefault="00757BB7"/>
    <w:p w:rsidR="00757BB7" w:rsidRDefault="00757BB7" w:rsidP="00757BB7">
      <w:pPr>
        <w:pBdr>
          <w:top w:val="single" w:sz="4" w:space="1" w:color="auto"/>
          <w:left w:val="single" w:sz="4" w:space="4" w:color="auto"/>
          <w:bottom w:val="single" w:sz="4" w:space="1" w:color="auto"/>
          <w:right w:val="single" w:sz="4" w:space="4" w:color="auto"/>
        </w:pBdr>
      </w:pPr>
      <w:r>
        <w:rPr>
          <w:noProof/>
        </w:rPr>
        <w:drawing>
          <wp:inline distT="0" distB="0" distL="0" distR="0">
            <wp:extent cx="4572635" cy="34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757BB7" w:rsidRPr="00757BB7" w:rsidRDefault="00757BB7" w:rsidP="00757BB7"/>
    <w:p w:rsidR="00757BB7" w:rsidRPr="00FC7C45" w:rsidRDefault="00FC7C45" w:rsidP="00757BB7">
      <w:r>
        <w:rPr>
          <w:b/>
        </w:rPr>
        <w:t xml:space="preserve">Annotation: </w:t>
      </w:r>
      <w:r>
        <w:t>Every community college is required to set standards for improvement in five areas: completion, persistence, degrees, certificates, and transfer. The expectation of the Commission is that reasonable goals be established. It is NOT an option to not meet the goals. Every year, in the Annual Report sent to the Commission by March 31</w:t>
      </w:r>
      <w:r w:rsidRPr="00FC7C45">
        <w:rPr>
          <w:vertAlign w:val="superscript"/>
        </w:rPr>
        <w:t>st</w:t>
      </w:r>
      <w:r>
        <w:t>, the College must give an update.</w:t>
      </w:r>
    </w:p>
    <w:p w:rsidR="00757BB7" w:rsidRDefault="00757BB7" w:rsidP="00757BB7"/>
    <w:p w:rsidR="00757BB7" w:rsidRDefault="00757BB7" w:rsidP="00757BB7">
      <w:pPr>
        <w:jc w:val="center"/>
      </w:pPr>
    </w:p>
    <w:p w:rsidR="00757BB7" w:rsidRDefault="00757BB7" w:rsidP="00757BB7">
      <w:pPr>
        <w:jc w:val="center"/>
      </w:pPr>
    </w:p>
    <w:p w:rsidR="00757BB7" w:rsidRDefault="00757BB7" w:rsidP="00757BB7">
      <w:pPr>
        <w:jc w:val="center"/>
      </w:pPr>
    </w:p>
    <w:p w:rsidR="00757BB7" w:rsidRDefault="00757BB7" w:rsidP="00757BB7">
      <w:pPr>
        <w:jc w:val="center"/>
      </w:pPr>
    </w:p>
    <w:p w:rsidR="00757BB7" w:rsidRDefault="00757BB7" w:rsidP="00757BB7">
      <w:pPr>
        <w:jc w:val="center"/>
      </w:pPr>
    </w:p>
    <w:p w:rsidR="00757BB7" w:rsidRDefault="00757BB7" w:rsidP="00FC7C45"/>
    <w:p w:rsidR="00757BB7" w:rsidRDefault="00757BB7" w:rsidP="00757BB7">
      <w:pPr>
        <w:jc w:val="center"/>
      </w:pPr>
    </w:p>
    <w:p w:rsidR="00757BB7" w:rsidRDefault="005D5D32" w:rsidP="00757BB7">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19778F4C">
            <wp:extent cx="4572635" cy="3429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757BB7" w:rsidRDefault="00757BB7" w:rsidP="00757BB7"/>
    <w:p w:rsidR="00757BB7" w:rsidRDefault="00757BB7" w:rsidP="00757BB7">
      <w:pPr>
        <w:tabs>
          <w:tab w:val="left" w:pos="7820"/>
        </w:tabs>
      </w:pPr>
      <w:r>
        <w:tab/>
      </w:r>
    </w:p>
    <w:p w:rsidR="00757BB7" w:rsidRDefault="00FC7C45" w:rsidP="00757BB7">
      <w:pPr>
        <w:tabs>
          <w:tab w:val="left" w:pos="7820"/>
        </w:tabs>
      </w:pPr>
      <w:r w:rsidRPr="00FC7C45">
        <w:rPr>
          <w:b/>
        </w:rPr>
        <w:t>Annotation:</w:t>
      </w:r>
      <w:r>
        <w:rPr>
          <w:b/>
        </w:rPr>
        <w:t xml:space="preserve"> </w:t>
      </w:r>
    </w:p>
    <w:p w:rsidR="00FC7C45" w:rsidRDefault="00FC7C45" w:rsidP="00FC7C45">
      <w:pPr>
        <w:pStyle w:val="ListParagraph"/>
        <w:numPr>
          <w:ilvl w:val="0"/>
          <w:numId w:val="1"/>
        </w:numPr>
        <w:tabs>
          <w:tab w:val="left" w:pos="7820"/>
        </w:tabs>
      </w:pPr>
      <w:r>
        <w:t>The baseline utilized should be the mean for the last five years: 65.5%</w:t>
      </w:r>
      <w:r w:rsidR="00F63EA1">
        <w:t xml:space="preserve"> (effective fall 2013)</w:t>
      </w:r>
    </w:p>
    <w:p w:rsidR="00FC7C45" w:rsidRDefault="00FC7C45" w:rsidP="00FC7C45">
      <w:pPr>
        <w:pStyle w:val="ListParagraph"/>
        <w:numPr>
          <w:ilvl w:val="0"/>
          <w:numId w:val="1"/>
        </w:numPr>
        <w:tabs>
          <w:tab w:val="left" w:pos="7820"/>
        </w:tabs>
      </w:pPr>
      <w:r>
        <w:t>Fall 2014 data will be added in February 2015.</w:t>
      </w:r>
    </w:p>
    <w:p w:rsidR="00FC7C45" w:rsidRPr="005D5D32" w:rsidRDefault="00FC7C45" w:rsidP="00FC7C45">
      <w:pPr>
        <w:pStyle w:val="ListParagraph"/>
        <w:numPr>
          <w:ilvl w:val="0"/>
          <w:numId w:val="1"/>
        </w:numPr>
        <w:tabs>
          <w:tab w:val="left" w:pos="7820"/>
        </w:tabs>
        <w:rPr>
          <w:highlight w:val="yellow"/>
        </w:rPr>
      </w:pPr>
      <w:r w:rsidRPr="005D5D32">
        <w:rPr>
          <w:highlight w:val="yellow"/>
        </w:rPr>
        <w:t xml:space="preserve">2% annually is unrealistic, as plans take time to demonstrate a visible effect. A more realistic annual percentage would be </w:t>
      </w:r>
      <w:r w:rsidR="005D5D32" w:rsidRPr="005D5D32">
        <w:rPr>
          <w:highlight w:val="yellow"/>
        </w:rPr>
        <w:t>1%.</w:t>
      </w:r>
    </w:p>
    <w:p w:rsidR="00FC7C45" w:rsidRPr="00FC7C45" w:rsidRDefault="00FC7C45" w:rsidP="00FC7C45">
      <w:pPr>
        <w:pStyle w:val="ListParagraph"/>
        <w:numPr>
          <w:ilvl w:val="0"/>
          <w:numId w:val="1"/>
        </w:numPr>
        <w:tabs>
          <w:tab w:val="left" w:pos="7820"/>
        </w:tabs>
      </w:pPr>
      <w:r>
        <w:t>In creating strategies and plans, the college could review the highest FTE-producing departments first:</w:t>
      </w:r>
      <w:r w:rsidR="00CC323B">
        <w:t xml:space="preserve"> English and math,</w:t>
      </w:r>
      <w:r>
        <w:t xml:space="preserve"> then Fire, Biology and Art.</w:t>
      </w:r>
    </w:p>
    <w:p w:rsidR="00757BB7" w:rsidRDefault="00757BB7" w:rsidP="00757BB7">
      <w:pPr>
        <w:tabs>
          <w:tab w:val="left" w:pos="7820"/>
        </w:tabs>
      </w:pPr>
    </w:p>
    <w:p w:rsidR="00757BB7" w:rsidRDefault="00757BB7" w:rsidP="00757BB7">
      <w:pPr>
        <w:tabs>
          <w:tab w:val="left" w:pos="7820"/>
        </w:tabs>
      </w:pPr>
    </w:p>
    <w:p w:rsidR="00757BB7" w:rsidRDefault="00757BB7" w:rsidP="00757BB7">
      <w:pPr>
        <w:tabs>
          <w:tab w:val="left" w:pos="7820"/>
        </w:tabs>
      </w:pPr>
    </w:p>
    <w:p w:rsidR="00757BB7" w:rsidRDefault="00757BB7" w:rsidP="00757BB7">
      <w:pPr>
        <w:tabs>
          <w:tab w:val="left" w:pos="7820"/>
        </w:tabs>
      </w:pPr>
    </w:p>
    <w:p w:rsidR="00757BB7" w:rsidRDefault="00757BB7" w:rsidP="00757BB7">
      <w:pPr>
        <w:tabs>
          <w:tab w:val="left" w:pos="7820"/>
        </w:tabs>
      </w:pPr>
    </w:p>
    <w:p w:rsidR="00757BB7" w:rsidRDefault="00757BB7" w:rsidP="00757BB7">
      <w:pPr>
        <w:tabs>
          <w:tab w:val="left" w:pos="7820"/>
        </w:tabs>
      </w:pPr>
    </w:p>
    <w:p w:rsidR="00757BB7" w:rsidRDefault="00757BB7" w:rsidP="00757BB7">
      <w:pPr>
        <w:tabs>
          <w:tab w:val="left" w:pos="7820"/>
        </w:tabs>
      </w:pPr>
    </w:p>
    <w:p w:rsidR="00757BB7" w:rsidRDefault="00757BB7" w:rsidP="00757BB7">
      <w:pPr>
        <w:pBdr>
          <w:top w:val="single" w:sz="4" w:space="1" w:color="auto"/>
          <w:left w:val="single" w:sz="4" w:space="4" w:color="auto"/>
          <w:bottom w:val="single" w:sz="4" w:space="1" w:color="auto"/>
          <w:right w:val="single" w:sz="4" w:space="4" w:color="auto"/>
        </w:pBdr>
        <w:tabs>
          <w:tab w:val="left" w:pos="7820"/>
        </w:tabs>
      </w:pPr>
      <w:r>
        <w:rPr>
          <w:noProof/>
        </w:rPr>
        <w:drawing>
          <wp:inline distT="0" distB="0" distL="0" distR="0">
            <wp:extent cx="5453028" cy="40899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3785" cy="4090529"/>
                    </a:xfrm>
                    <a:prstGeom prst="rect">
                      <a:avLst/>
                    </a:prstGeom>
                    <a:noFill/>
                  </pic:spPr>
                </pic:pic>
              </a:graphicData>
            </a:graphic>
          </wp:inline>
        </w:drawing>
      </w:r>
    </w:p>
    <w:p w:rsidR="00757BB7" w:rsidRDefault="00757BB7" w:rsidP="00757BB7"/>
    <w:p w:rsidR="00FC7C45" w:rsidRDefault="00FC7C45" w:rsidP="00757BB7">
      <w:pPr>
        <w:rPr>
          <w:b/>
        </w:rPr>
      </w:pPr>
      <w:r w:rsidRPr="00FC7C45">
        <w:rPr>
          <w:b/>
        </w:rPr>
        <w:t>Annotation:</w:t>
      </w:r>
    </w:p>
    <w:p w:rsidR="00FC7C45" w:rsidRPr="00FC7C45" w:rsidRDefault="00FC7C45" w:rsidP="00FC7C45">
      <w:pPr>
        <w:pStyle w:val="ListParagraph"/>
        <w:numPr>
          <w:ilvl w:val="0"/>
          <w:numId w:val="2"/>
        </w:numPr>
      </w:pPr>
      <w:r w:rsidRPr="00FC7C45">
        <w:t>The baseline is 36.6%</w:t>
      </w:r>
      <w:r w:rsidR="00F63EA1">
        <w:t xml:space="preserve"> effective fall 2013.</w:t>
      </w:r>
    </w:p>
    <w:p w:rsidR="00FC7C45" w:rsidRDefault="00FC7C45" w:rsidP="00FC7C45">
      <w:pPr>
        <w:pStyle w:val="ListParagraph"/>
        <w:numPr>
          <w:ilvl w:val="0"/>
          <w:numId w:val="2"/>
        </w:numPr>
      </w:pPr>
      <w:r w:rsidRPr="00FC7C45">
        <w:t xml:space="preserve">Several issues are being reviewed by the deans and vice presidents in </w:t>
      </w:r>
      <w:r w:rsidR="00F63EA1">
        <w:t>the</w:t>
      </w:r>
      <w:r w:rsidRPr="00FC7C45">
        <w:t xml:space="preserve"> Enrollment management meetings, e.g., schedule changes, maximum efficiency of room utilization, pathways</w:t>
      </w:r>
      <w:r w:rsidR="00F63EA1">
        <w:t>, set time blocks, etc</w:t>
      </w:r>
      <w:r w:rsidRPr="00FC7C45">
        <w:t>.</w:t>
      </w:r>
    </w:p>
    <w:p w:rsidR="00FC7C45" w:rsidRPr="00FC7C45" w:rsidRDefault="00FC7C45" w:rsidP="00FC7C45">
      <w:pPr>
        <w:pStyle w:val="ListParagraph"/>
        <w:numPr>
          <w:ilvl w:val="0"/>
          <w:numId w:val="2"/>
        </w:numPr>
      </w:pPr>
      <w:r>
        <w:t>It is expected the above strategies will enhance retention and successful course completion.</w:t>
      </w:r>
    </w:p>
    <w:p w:rsidR="00FC7C45" w:rsidRPr="00757BB7" w:rsidRDefault="00FC7C45" w:rsidP="00757BB7"/>
    <w:p w:rsidR="00757BB7" w:rsidRPr="00757BB7" w:rsidRDefault="00757BB7" w:rsidP="00757BB7"/>
    <w:p w:rsidR="00757BB7" w:rsidRDefault="00757BB7" w:rsidP="00757BB7">
      <w:pPr>
        <w:tabs>
          <w:tab w:val="left" w:pos="4183"/>
        </w:tabs>
      </w:pPr>
    </w:p>
    <w:p w:rsidR="00757BB7" w:rsidRDefault="00757BB7" w:rsidP="00757BB7">
      <w:pPr>
        <w:tabs>
          <w:tab w:val="left" w:pos="4183"/>
        </w:tabs>
      </w:pPr>
    </w:p>
    <w:p w:rsidR="00757BB7" w:rsidRDefault="00757BB7" w:rsidP="00757BB7">
      <w:pPr>
        <w:pBdr>
          <w:top w:val="single" w:sz="4" w:space="1" w:color="auto"/>
          <w:left w:val="single" w:sz="4" w:space="4" w:color="auto"/>
          <w:bottom w:val="single" w:sz="4" w:space="1" w:color="auto"/>
          <w:right w:val="single" w:sz="4" w:space="4" w:color="auto"/>
        </w:pBdr>
        <w:tabs>
          <w:tab w:val="left" w:pos="4183"/>
        </w:tabs>
      </w:pPr>
      <w:r>
        <w:rPr>
          <w:noProof/>
        </w:rPr>
        <w:lastRenderedPageBreak/>
        <w:drawing>
          <wp:inline distT="0" distB="0" distL="0" distR="0">
            <wp:extent cx="5720006" cy="42902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0800" cy="4290799"/>
                    </a:xfrm>
                    <a:prstGeom prst="rect">
                      <a:avLst/>
                    </a:prstGeom>
                    <a:noFill/>
                  </pic:spPr>
                </pic:pic>
              </a:graphicData>
            </a:graphic>
          </wp:inline>
        </w:drawing>
      </w:r>
    </w:p>
    <w:p w:rsidR="00757BB7" w:rsidRPr="00757BB7" w:rsidRDefault="00757BB7" w:rsidP="00757BB7"/>
    <w:p w:rsidR="00757BB7" w:rsidRPr="00FC7C45" w:rsidRDefault="00FC7C45" w:rsidP="00757BB7">
      <w:pPr>
        <w:rPr>
          <w:b/>
        </w:rPr>
      </w:pPr>
      <w:r w:rsidRPr="00FC7C45">
        <w:rPr>
          <w:b/>
        </w:rPr>
        <w:t>Annotation:</w:t>
      </w:r>
    </w:p>
    <w:p w:rsidR="00F63EA1" w:rsidRDefault="00F63EA1" w:rsidP="00FC7C45">
      <w:pPr>
        <w:pStyle w:val="ListParagraph"/>
        <w:numPr>
          <w:ilvl w:val="0"/>
          <w:numId w:val="3"/>
        </w:numPr>
      </w:pPr>
      <w:r>
        <w:t>The baseline is the median of the past five years: 1503.</w:t>
      </w:r>
    </w:p>
    <w:p w:rsidR="00FC7C45" w:rsidRDefault="00A96969" w:rsidP="00FC7C45">
      <w:pPr>
        <w:pStyle w:val="ListParagraph"/>
        <w:numPr>
          <w:ilvl w:val="0"/>
          <w:numId w:val="3"/>
        </w:numPr>
      </w:pPr>
      <w:r>
        <w:t>2013-14 data has been added; 2008-09 data has been deleted</w:t>
      </w:r>
      <w:r w:rsidR="00F63EA1">
        <w:t>.</w:t>
      </w:r>
    </w:p>
    <w:p w:rsidR="00A96969" w:rsidRDefault="00A96969" w:rsidP="00FC7C45">
      <w:pPr>
        <w:pStyle w:val="ListParagraph"/>
        <w:numPr>
          <w:ilvl w:val="0"/>
          <w:numId w:val="3"/>
        </w:numPr>
      </w:pPr>
      <w:r>
        <w:t>An explanation for the large increase is the manner in which degrees are configured.</w:t>
      </w:r>
    </w:p>
    <w:p w:rsidR="00A96969" w:rsidRDefault="00A96969" w:rsidP="00FC7C45">
      <w:pPr>
        <w:pStyle w:val="ListParagraph"/>
        <w:numPr>
          <w:ilvl w:val="0"/>
          <w:numId w:val="3"/>
        </w:numPr>
      </w:pPr>
      <w:r>
        <w:t>The increase of the last two yea</w:t>
      </w:r>
      <w:r w:rsidR="00F637E3">
        <w:t>rs was 12%; there has been a 30.7</w:t>
      </w:r>
      <w:r>
        <w:t>% increase in the last five years.</w:t>
      </w:r>
    </w:p>
    <w:p w:rsidR="00A96969" w:rsidRDefault="00A96969" w:rsidP="00FC7C45">
      <w:pPr>
        <w:pStyle w:val="ListParagraph"/>
        <w:numPr>
          <w:ilvl w:val="0"/>
          <w:numId w:val="3"/>
        </w:numPr>
      </w:pPr>
      <w:r>
        <w:t>The original proposal of the institutional researcher and the IE&amp;A Coordinator was 10%. This was low</w:t>
      </w:r>
      <w:r w:rsidR="00F63EA1">
        <w:t xml:space="preserve">ered to 2% by College Council. </w:t>
      </w:r>
    </w:p>
    <w:p w:rsidR="00757BB7" w:rsidRDefault="00757BB7" w:rsidP="00757BB7">
      <w:pPr>
        <w:tabs>
          <w:tab w:val="left" w:pos="1230"/>
        </w:tabs>
      </w:pPr>
      <w:r>
        <w:tab/>
      </w:r>
    </w:p>
    <w:p w:rsidR="00757BB7" w:rsidRDefault="00757BB7" w:rsidP="00757BB7">
      <w:pPr>
        <w:tabs>
          <w:tab w:val="left" w:pos="1230"/>
        </w:tabs>
      </w:pPr>
    </w:p>
    <w:p w:rsidR="00757BB7" w:rsidRDefault="00757BB7" w:rsidP="00757BB7">
      <w:pPr>
        <w:tabs>
          <w:tab w:val="left" w:pos="1230"/>
        </w:tabs>
      </w:pPr>
    </w:p>
    <w:p w:rsidR="00757BB7" w:rsidRDefault="00757BB7" w:rsidP="00757BB7">
      <w:pPr>
        <w:tabs>
          <w:tab w:val="left" w:pos="1230"/>
        </w:tabs>
      </w:pPr>
    </w:p>
    <w:p w:rsidR="00757BB7" w:rsidRDefault="00757BB7" w:rsidP="00757BB7">
      <w:pPr>
        <w:tabs>
          <w:tab w:val="left" w:pos="1230"/>
        </w:tabs>
      </w:pPr>
    </w:p>
    <w:p w:rsidR="00757BB7" w:rsidRDefault="00757BB7" w:rsidP="00757BB7">
      <w:pPr>
        <w:tabs>
          <w:tab w:val="left" w:pos="1230"/>
        </w:tabs>
      </w:pPr>
    </w:p>
    <w:p w:rsidR="00757BB7" w:rsidRDefault="00757BB7" w:rsidP="00757BB7">
      <w:pPr>
        <w:pBdr>
          <w:top w:val="single" w:sz="4" w:space="1" w:color="auto"/>
          <w:left w:val="single" w:sz="4" w:space="4" w:color="auto"/>
          <w:bottom w:val="single" w:sz="4" w:space="1" w:color="auto"/>
          <w:right w:val="single" w:sz="4" w:space="4" w:color="auto"/>
        </w:pBdr>
        <w:tabs>
          <w:tab w:val="left" w:pos="1230"/>
        </w:tabs>
      </w:pPr>
      <w:r>
        <w:rPr>
          <w:noProof/>
        </w:rPr>
        <w:drawing>
          <wp:inline distT="0" distB="0" distL="0" distR="0">
            <wp:extent cx="5359585" cy="4019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60329" cy="4020433"/>
                    </a:xfrm>
                    <a:prstGeom prst="rect">
                      <a:avLst/>
                    </a:prstGeom>
                    <a:noFill/>
                  </pic:spPr>
                </pic:pic>
              </a:graphicData>
            </a:graphic>
          </wp:inline>
        </w:drawing>
      </w:r>
    </w:p>
    <w:p w:rsidR="00757BB7" w:rsidRDefault="00757BB7" w:rsidP="00757BB7">
      <w:pPr>
        <w:tabs>
          <w:tab w:val="left" w:pos="1230"/>
        </w:tabs>
      </w:pPr>
    </w:p>
    <w:p w:rsidR="00757BB7" w:rsidRPr="00A96969" w:rsidRDefault="00A96969" w:rsidP="00757BB7">
      <w:pPr>
        <w:rPr>
          <w:b/>
        </w:rPr>
      </w:pPr>
      <w:r w:rsidRPr="00A96969">
        <w:rPr>
          <w:b/>
        </w:rPr>
        <w:t>Annotation:</w:t>
      </w:r>
    </w:p>
    <w:p w:rsidR="00F63EA1" w:rsidRDefault="00F63EA1" w:rsidP="00A96969">
      <w:pPr>
        <w:pStyle w:val="ListParagraph"/>
        <w:numPr>
          <w:ilvl w:val="0"/>
          <w:numId w:val="4"/>
        </w:numPr>
      </w:pPr>
      <w:r>
        <w:t>The baseline is the median of the last five years: 1322.</w:t>
      </w:r>
    </w:p>
    <w:p w:rsidR="00A96969" w:rsidRDefault="00A96969" w:rsidP="00A96969">
      <w:pPr>
        <w:pStyle w:val="ListParagraph"/>
        <w:numPr>
          <w:ilvl w:val="0"/>
          <w:numId w:val="4"/>
        </w:numPr>
      </w:pPr>
      <w:r>
        <w:t>2013-14 data has been added.</w:t>
      </w:r>
    </w:p>
    <w:p w:rsidR="00A96969" w:rsidRDefault="00A96969" w:rsidP="00A96969">
      <w:pPr>
        <w:pStyle w:val="ListParagraph"/>
        <w:numPr>
          <w:ilvl w:val="0"/>
          <w:numId w:val="4"/>
        </w:numPr>
      </w:pPr>
      <w:r>
        <w:t>The large increase is due to the fact that certificates are automatically received at this time.</w:t>
      </w:r>
    </w:p>
    <w:p w:rsidR="00A96969" w:rsidRDefault="00A96969" w:rsidP="00A96969">
      <w:pPr>
        <w:pStyle w:val="ListParagraph"/>
        <w:numPr>
          <w:ilvl w:val="0"/>
          <w:numId w:val="4"/>
        </w:numPr>
      </w:pPr>
      <w:r>
        <w:t>The Annual Report certificate reporting does not include IGETC and CSU Certification.</w:t>
      </w:r>
    </w:p>
    <w:p w:rsidR="00A96969" w:rsidRPr="00757BB7" w:rsidRDefault="00A96969" w:rsidP="00A96969">
      <w:pPr>
        <w:pStyle w:val="ListParagraph"/>
        <w:numPr>
          <w:ilvl w:val="0"/>
          <w:numId w:val="4"/>
        </w:numPr>
      </w:pPr>
      <w:r>
        <w:t>If the increase is 2%, this is 35 certificates</w:t>
      </w:r>
      <w:r w:rsidR="00F63EA1">
        <w:t>.</w:t>
      </w:r>
      <w:r>
        <w:t xml:space="preserve"> </w:t>
      </w:r>
    </w:p>
    <w:p w:rsidR="00757BB7" w:rsidRPr="00757BB7" w:rsidRDefault="00757BB7" w:rsidP="00757BB7"/>
    <w:p w:rsidR="00757BB7" w:rsidRDefault="00757BB7" w:rsidP="00757BB7"/>
    <w:p w:rsidR="00757BB7" w:rsidRDefault="00757BB7" w:rsidP="00757BB7">
      <w:pPr>
        <w:tabs>
          <w:tab w:val="left" w:pos="3227"/>
        </w:tabs>
      </w:pPr>
      <w:r>
        <w:tab/>
      </w:r>
    </w:p>
    <w:p w:rsidR="00757BB7" w:rsidRDefault="00757BB7" w:rsidP="00757BB7">
      <w:pPr>
        <w:tabs>
          <w:tab w:val="left" w:pos="3227"/>
        </w:tabs>
      </w:pPr>
    </w:p>
    <w:p w:rsidR="00757BB7" w:rsidRDefault="00757BB7" w:rsidP="00757BB7">
      <w:pPr>
        <w:tabs>
          <w:tab w:val="left" w:pos="3227"/>
        </w:tabs>
      </w:pPr>
    </w:p>
    <w:p w:rsidR="00757BB7" w:rsidRDefault="00757BB7" w:rsidP="00757BB7">
      <w:pPr>
        <w:tabs>
          <w:tab w:val="left" w:pos="3227"/>
        </w:tabs>
      </w:pPr>
    </w:p>
    <w:p w:rsidR="00757BB7" w:rsidRDefault="00757BB7" w:rsidP="00757BB7">
      <w:pPr>
        <w:tabs>
          <w:tab w:val="left" w:pos="3227"/>
        </w:tabs>
      </w:pPr>
    </w:p>
    <w:p w:rsidR="00757BB7" w:rsidRDefault="00757BB7" w:rsidP="00757BB7">
      <w:pPr>
        <w:tabs>
          <w:tab w:val="left" w:pos="3227"/>
        </w:tabs>
      </w:pPr>
    </w:p>
    <w:p w:rsidR="00757BB7" w:rsidRDefault="005D5D32" w:rsidP="00757BB7">
      <w:pPr>
        <w:pBdr>
          <w:top w:val="single" w:sz="4" w:space="1" w:color="auto"/>
          <w:left w:val="single" w:sz="4" w:space="4" w:color="auto"/>
          <w:bottom w:val="single" w:sz="4" w:space="1" w:color="auto"/>
          <w:right w:val="single" w:sz="4" w:space="4" w:color="auto"/>
        </w:pBdr>
        <w:tabs>
          <w:tab w:val="left" w:pos="3227"/>
        </w:tabs>
      </w:pPr>
      <w:r>
        <w:rPr>
          <w:noProof/>
        </w:rPr>
        <w:drawing>
          <wp:inline distT="0" distB="0" distL="0" distR="0" wp14:anchorId="6B1A1026">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757BB7" w:rsidRDefault="00757BB7" w:rsidP="00757BB7"/>
    <w:p w:rsidR="00A96969" w:rsidRDefault="00A96969" w:rsidP="00757BB7">
      <w:pPr>
        <w:rPr>
          <w:b/>
        </w:rPr>
      </w:pPr>
      <w:r w:rsidRPr="00A96969">
        <w:rPr>
          <w:b/>
        </w:rPr>
        <w:t>Annotation:</w:t>
      </w:r>
    </w:p>
    <w:p w:rsidR="00F63EA1" w:rsidRDefault="00F63EA1" w:rsidP="00A96969">
      <w:pPr>
        <w:pStyle w:val="ListParagraph"/>
        <w:numPr>
          <w:ilvl w:val="0"/>
          <w:numId w:val="5"/>
        </w:numPr>
      </w:pPr>
      <w:r>
        <w:t>The baseline is the median of the last five years: 2096.</w:t>
      </w:r>
    </w:p>
    <w:p w:rsidR="00A96969" w:rsidRPr="00A96969" w:rsidRDefault="00A96969" w:rsidP="00A96969">
      <w:pPr>
        <w:pStyle w:val="ListParagraph"/>
        <w:numPr>
          <w:ilvl w:val="0"/>
          <w:numId w:val="5"/>
        </w:numPr>
      </w:pPr>
      <w:r w:rsidRPr="00A96969">
        <w:t>2013-14 data has been added.</w:t>
      </w:r>
    </w:p>
    <w:p w:rsidR="00A96969" w:rsidRDefault="00A96969" w:rsidP="00A96969">
      <w:pPr>
        <w:pStyle w:val="ListParagraph"/>
        <w:numPr>
          <w:ilvl w:val="0"/>
          <w:numId w:val="5"/>
        </w:numPr>
      </w:pPr>
      <w:r w:rsidRPr="00A96969">
        <w:t>The 5-year mean is 2017; the 4-year mean is 2154 (considering 2009-10 an outlier).</w:t>
      </w:r>
    </w:p>
    <w:p w:rsidR="00A96969" w:rsidRDefault="00A96969" w:rsidP="00A96969">
      <w:pPr>
        <w:pStyle w:val="ListParagraph"/>
        <w:numPr>
          <w:ilvl w:val="0"/>
          <w:numId w:val="5"/>
        </w:numPr>
      </w:pPr>
      <w:r>
        <w:t xml:space="preserve">There has been a drop in certificate completion in 2013-14. The </w:t>
      </w:r>
      <w:r w:rsidR="001F429A">
        <w:t>reason must be inves</w:t>
      </w:r>
      <w:r>
        <w:t xml:space="preserve">tigated. It is the recommendation of </w:t>
      </w:r>
      <w:r w:rsidR="00F63EA1">
        <w:t>the Institutional R</w:t>
      </w:r>
      <w:r>
        <w:t>esearcher and the IE&amp;A Coordinator that the annual in</w:t>
      </w:r>
      <w:r w:rsidR="00F63EA1">
        <w:t xml:space="preserve">crease be </w:t>
      </w:r>
      <w:r w:rsidR="00F63EA1" w:rsidRPr="005D5D32">
        <w:rPr>
          <w:highlight w:val="yellow"/>
        </w:rPr>
        <w:t>2%= 42 transfers</w:t>
      </w:r>
      <w:r w:rsidR="005D5D32">
        <w:rPr>
          <w:highlight w:val="yellow"/>
        </w:rPr>
        <w:t xml:space="preserve"> </w:t>
      </w:r>
      <w:r w:rsidR="005D5D32" w:rsidRPr="005D5D32">
        <w:t>(formerly 4%)</w:t>
      </w:r>
      <w:r w:rsidR="00F63EA1" w:rsidRPr="005D5D32">
        <w:t>.</w:t>
      </w:r>
    </w:p>
    <w:p w:rsidR="00757BB7" w:rsidRDefault="00A96969" w:rsidP="005D5D32">
      <w:pPr>
        <w:pStyle w:val="ListParagraph"/>
        <w:numPr>
          <w:ilvl w:val="0"/>
          <w:numId w:val="5"/>
        </w:numPr>
      </w:pPr>
      <w:r>
        <w:t>We have ye</w:t>
      </w:r>
      <w:r w:rsidR="005D5D32">
        <w:t>t to see if CSU will honor ADTs</w:t>
      </w:r>
    </w:p>
    <w:p w:rsidR="00F63EA1" w:rsidRDefault="001F429A" w:rsidP="00757BB7">
      <w:pPr>
        <w:tabs>
          <w:tab w:val="left" w:pos="2775"/>
        </w:tabs>
      </w:pPr>
      <w:r>
        <w:t>Respectfully submitted,</w:t>
      </w:r>
    </w:p>
    <w:p w:rsidR="00F63EA1" w:rsidRDefault="00F63EA1" w:rsidP="00F63EA1">
      <w:pPr>
        <w:tabs>
          <w:tab w:val="left" w:pos="2775"/>
        </w:tabs>
        <w:spacing w:after="0" w:line="240" w:lineRule="auto"/>
      </w:pPr>
      <w:r>
        <w:t>Omar Torres, Vice President, Academic Affairs</w:t>
      </w:r>
    </w:p>
    <w:p w:rsidR="001F429A" w:rsidRDefault="001F429A" w:rsidP="00F63EA1">
      <w:pPr>
        <w:tabs>
          <w:tab w:val="left" w:pos="2775"/>
        </w:tabs>
        <w:spacing w:after="0" w:line="240" w:lineRule="auto"/>
      </w:pPr>
      <w:r>
        <w:t>Bonita Nahoum Jaros, Ph.D</w:t>
      </w:r>
    </w:p>
    <w:p w:rsidR="001F429A" w:rsidRDefault="001F429A" w:rsidP="00F63EA1">
      <w:pPr>
        <w:tabs>
          <w:tab w:val="left" w:pos="2775"/>
        </w:tabs>
        <w:spacing w:after="0" w:line="240" w:lineRule="auto"/>
      </w:pPr>
      <w:r>
        <w:t>IE&amp;A Coordinator/ALO</w:t>
      </w:r>
    </w:p>
    <w:p w:rsidR="00F63EA1" w:rsidRDefault="00F63EA1" w:rsidP="00F63EA1">
      <w:pPr>
        <w:tabs>
          <w:tab w:val="left" w:pos="2775"/>
        </w:tabs>
        <w:spacing w:after="0" w:line="240" w:lineRule="auto"/>
      </w:pPr>
    </w:p>
    <w:p w:rsidR="001F429A" w:rsidRPr="00757BB7" w:rsidRDefault="005D5D32" w:rsidP="001F429A">
      <w:pPr>
        <w:tabs>
          <w:tab w:val="left" w:pos="2775"/>
        </w:tabs>
        <w:spacing w:after="0" w:line="240" w:lineRule="auto"/>
      </w:pPr>
      <w:r>
        <w:t>11/18</w:t>
      </w:r>
      <w:r w:rsidR="001F429A">
        <w:t>/14</w:t>
      </w:r>
    </w:p>
    <w:sectPr w:rsidR="001F429A" w:rsidRPr="00757BB7" w:rsidSect="0009497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375" w:rsidRDefault="00A31375" w:rsidP="00D22D27">
      <w:pPr>
        <w:spacing w:after="0" w:line="240" w:lineRule="auto"/>
      </w:pPr>
      <w:r>
        <w:separator/>
      </w:r>
    </w:p>
  </w:endnote>
  <w:endnote w:type="continuationSeparator" w:id="0">
    <w:p w:rsidR="00A31375" w:rsidRDefault="00A31375" w:rsidP="00D2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956457"/>
      <w:docPartObj>
        <w:docPartGallery w:val="Page Numbers (Bottom of Page)"/>
        <w:docPartUnique/>
      </w:docPartObj>
    </w:sdtPr>
    <w:sdtEndPr>
      <w:rPr>
        <w:noProof/>
      </w:rPr>
    </w:sdtEndPr>
    <w:sdtContent>
      <w:p w:rsidR="00D22D27" w:rsidRDefault="00D22D27">
        <w:pPr>
          <w:pStyle w:val="Footer"/>
          <w:jc w:val="center"/>
        </w:pPr>
        <w:r>
          <w:fldChar w:fldCharType="begin"/>
        </w:r>
        <w:r>
          <w:instrText xml:space="preserve"> PAGE   \* MERGEFORMAT </w:instrText>
        </w:r>
        <w:r>
          <w:fldChar w:fldCharType="separate"/>
        </w:r>
        <w:r w:rsidR="008D55B6">
          <w:rPr>
            <w:noProof/>
          </w:rPr>
          <w:t>2</w:t>
        </w:r>
        <w:r>
          <w:rPr>
            <w:noProof/>
          </w:rPr>
          <w:fldChar w:fldCharType="end"/>
        </w:r>
      </w:p>
    </w:sdtContent>
  </w:sdt>
  <w:p w:rsidR="00D22D27" w:rsidRDefault="00D22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375" w:rsidRDefault="00A31375" w:rsidP="00D22D27">
      <w:pPr>
        <w:spacing w:after="0" w:line="240" w:lineRule="auto"/>
      </w:pPr>
      <w:r>
        <w:separator/>
      </w:r>
    </w:p>
  </w:footnote>
  <w:footnote w:type="continuationSeparator" w:id="0">
    <w:p w:rsidR="00A31375" w:rsidRDefault="00A31375" w:rsidP="00D22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A1615"/>
    <w:multiLevelType w:val="hybridMultilevel"/>
    <w:tmpl w:val="CA5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A2C71"/>
    <w:multiLevelType w:val="hybridMultilevel"/>
    <w:tmpl w:val="3D3A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333AA"/>
    <w:multiLevelType w:val="hybridMultilevel"/>
    <w:tmpl w:val="72F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07AC1"/>
    <w:multiLevelType w:val="hybridMultilevel"/>
    <w:tmpl w:val="3B30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F2150"/>
    <w:multiLevelType w:val="hybridMultilevel"/>
    <w:tmpl w:val="89A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B7"/>
    <w:rsid w:val="00087BF9"/>
    <w:rsid w:val="0009497D"/>
    <w:rsid w:val="001F429A"/>
    <w:rsid w:val="005D5D32"/>
    <w:rsid w:val="00757BB7"/>
    <w:rsid w:val="008D55B6"/>
    <w:rsid w:val="009A5369"/>
    <w:rsid w:val="00A31375"/>
    <w:rsid w:val="00A96969"/>
    <w:rsid w:val="00B9511B"/>
    <w:rsid w:val="00C20267"/>
    <w:rsid w:val="00CC323B"/>
    <w:rsid w:val="00D22D27"/>
    <w:rsid w:val="00F32663"/>
    <w:rsid w:val="00F637E3"/>
    <w:rsid w:val="00F63EA1"/>
    <w:rsid w:val="00FC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61712-FA41-4A1F-B7C0-BD71269D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BB7"/>
    <w:rPr>
      <w:rFonts w:ascii="Tahoma" w:hAnsi="Tahoma" w:cs="Tahoma"/>
      <w:sz w:val="16"/>
      <w:szCs w:val="16"/>
    </w:rPr>
  </w:style>
  <w:style w:type="paragraph" w:styleId="ListParagraph">
    <w:name w:val="List Paragraph"/>
    <w:basedOn w:val="Normal"/>
    <w:uiPriority w:val="34"/>
    <w:qFormat/>
    <w:rsid w:val="00FC7C45"/>
    <w:pPr>
      <w:ind w:left="720"/>
      <w:contextualSpacing/>
    </w:pPr>
  </w:style>
  <w:style w:type="paragraph" w:styleId="Header">
    <w:name w:val="header"/>
    <w:basedOn w:val="Normal"/>
    <w:link w:val="HeaderChar"/>
    <w:uiPriority w:val="99"/>
    <w:unhideWhenUsed/>
    <w:rsid w:val="00D2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27"/>
  </w:style>
  <w:style w:type="paragraph" w:styleId="Footer">
    <w:name w:val="footer"/>
    <w:basedOn w:val="Normal"/>
    <w:link w:val="FooterChar"/>
    <w:uiPriority w:val="99"/>
    <w:unhideWhenUsed/>
    <w:rsid w:val="00D2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HNYXMCCMVK3K-1562-25</_dlc_DocId>
    <_dlc_DocIdUrl xmlns="431189f8-a51b-453f-9f0c-3a0b3b65b12f">
      <Url>http://www.sac.edu/AcademicAffairs/IEA_Office/_layouts/15/DocIdRedir.aspx?ID=HNYXMCCMVK3K-1562-25</Url>
      <Description>HNYXMCCMVK3K-1562-25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94B50209CFF440A4C86500A0DCEA9F" ma:contentTypeVersion="1" ma:contentTypeDescription="Create a new document." ma:contentTypeScope="" ma:versionID="921674f3f4676e27baf4f0319dcbdaf2">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47903ae8977ffbcef34d31063ea2f5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548682-5E63-4F8B-A8D9-C2A07061D56D}"/>
</file>

<file path=customXml/itemProps2.xml><?xml version="1.0" encoding="utf-8"?>
<ds:datastoreItem xmlns:ds="http://schemas.openxmlformats.org/officeDocument/2006/customXml" ds:itemID="{839A7F1C-5E20-459D-97C1-EDD064A1E8A5}"/>
</file>

<file path=customXml/itemProps3.xml><?xml version="1.0" encoding="utf-8"?>
<ds:datastoreItem xmlns:ds="http://schemas.openxmlformats.org/officeDocument/2006/customXml" ds:itemID="{F57DB021-42EA-4C2E-8BE0-28EC3FC9C24B}"/>
</file>

<file path=customXml/itemProps4.xml><?xml version="1.0" encoding="utf-8"?>
<ds:datastoreItem xmlns:ds="http://schemas.openxmlformats.org/officeDocument/2006/customXml" ds:itemID="{8FDD9F92-08F1-43C2-B157-8BC1C24AFF11}"/>
</file>

<file path=customXml/itemProps5.xml><?xml version="1.0" encoding="utf-8"?>
<ds:datastoreItem xmlns:ds="http://schemas.openxmlformats.org/officeDocument/2006/customXml" ds:itemID="{D1E680E3-0602-4417-B39B-D5C6657B6EDD}"/>
</file>

<file path=docProps/app.xml><?xml version="1.0" encoding="utf-8"?>
<Properties xmlns="http://schemas.openxmlformats.org/officeDocument/2006/extended-properties" xmlns:vt="http://schemas.openxmlformats.org/officeDocument/2006/docPropsVTypes">
  <Template>Normal</Template>
  <TotalTime>0</TotalTime>
  <Pages>6</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Jaros, Bonita</cp:lastModifiedBy>
  <cp:revision>2</cp:revision>
  <cp:lastPrinted>2014-12-01T20:13:00Z</cp:lastPrinted>
  <dcterms:created xsi:type="dcterms:W3CDTF">2015-07-28T21:09:00Z</dcterms:created>
  <dcterms:modified xsi:type="dcterms:W3CDTF">2015-07-28T21:09:00Z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0x0101001094B50209CFF440A4C86500A0DCEA9F</vt:lpwstr>
  </property>
  <property fmtid="{D5CDD505-2E9C-101B-9397-08002B2CF9AE}" pid="3" name="_dlc_DocIdItemGuid">
    <vt:lpwstr>c68375db-83f6-4748-ab11-7f95189e058c</vt:lpwstr>
  </property>
</Properties>
</file>