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footer4.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66D38" w:rsidRDefault="00F66D38" w:rsidP="00F66D38">
      <w:pPr>
        <w:pStyle w:val="Heading3"/>
      </w:pPr>
      <w:bookmarkStart w:id="0" w:name="_Toc66888261"/>
      <w:bookmarkStart w:id="1" w:name="_Toc71209594"/>
      <w:r>
        <w:t>Onboarding</w:t>
      </w:r>
      <w:bookmarkEnd w:id="1"/>
    </w:p>
    <w:p w:rsidR="00F66D38" w:rsidRPr="000F424B" w:rsidRDefault="00F66D38" w:rsidP="00F66D38">
      <w:pPr>
        <w:pStyle w:val="Heading4"/>
      </w:pPr>
      <w:r w:rsidRPr="007F7240">
        <w:rPr>
          <w:highlight w:val="red"/>
        </w:rPr>
        <w:t xml:space="preserve">CCC </w:t>
      </w:r>
      <w:proofErr w:type="spellStart"/>
      <w:r w:rsidRPr="007F7240">
        <w:rPr>
          <w:highlight w:val="red"/>
        </w:rPr>
        <w:t>MyPath</w:t>
      </w:r>
      <w:proofErr w:type="spellEnd"/>
      <w:r w:rsidRPr="007F7240">
        <w:rPr>
          <w:highlight w:val="red"/>
        </w:rPr>
        <w:t xml:space="preserve"> (Chancellor’s Office Technology Center)</w:t>
      </w:r>
    </w:p>
    <w:p w:rsidR="00F66D38" w:rsidRDefault="00F66D38" w:rsidP="00F66D38">
      <w:r>
        <w:t xml:space="preserve">The College has set a goal to increase the yield rate of applicants to actual enrollments. It has mounted vigorous efforts each term to help students complete their application for admission, matriculation steps, and enrollment in classes. Those efforts should continue. SAC is currently paying for high school students to use the Super Strong Assessment Inventory in order to help them select a potential career technical education (CTE) program of study and may want to continue to do so. </w:t>
      </w:r>
    </w:p>
    <w:p w:rsidR="00F66D38" w:rsidRDefault="00F66D38" w:rsidP="00F66D38"/>
    <w:p w:rsidR="00F66D38" w:rsidRDefault="00F66D38" w:rsidP="00F66D38">
      <w:r>
        <w:t>According to the Student Success Metrics Scorecard, SAC has steadily improved the numbers of all categories of students who actually enroll after applying to the college (yield rate) from 47% in 2014-15 to 49% in2017-18. The lowest yield rate category of students, an average of 42% from 2014-15 to 2017-18, was among the students seeking short-term career curriculum.</w:t>
      </w:r>
    </w:p>
    <w:p w:rsidR="00F66D38" w:rsidRDefault="00F66D38" w:rsidP="00F66D38"/>
    <w:p w:rsidR="00F66D38" w:rsidRDefault="00F66D38" w:rsidP="00F66D38">
      <w:r>
        <w:t xml:space="preserve">A study by the Chancellor’s Office revealed that only 46.7% of the students who completed a CCC Apply application for a California community college ever followed through and enrolled at that college. To address that modest yield rate the Chancellor’s Office Technology Center collaborated with the Economic Modeling Specialists International (EMSI) to develop a software solution to assist colleges to increase the yield rate by keeping prospective students engage with the college before registration and enrollment dates. The CCC </w:t>
      </w:r>
      <w:proofErr w:type="spellStart"/>
      <w:r>
        <w:t>MyPath</w:t>
      </w:r>
      <w:proofErr w:type="spellEnd"/>
      <w:r>
        <w:t xml:space="preserve"> software also represents an effort to help students explore career options; however, that aspect of the technology is optional and does not have to be implemented. </w:t>
      </w:r>
      <w:r w:rsidRPr="00556B23">
        <w:rPr>
          <w:i/>
          <w:iCs/>
        </w:rPr>
        <w:t xml:space="preserve">Both the CCC </w:t>
      </w:r>
      <w:proofErr w:type="spellStart"/>
      <w:r w:rsidRPr="00556B23">
        <w:rPr>
          <w:i/>
          <w:iCs/>
        </w:rPr>
        <w:t>MyPath</w:t>
      </w:r>
      <w:proofErr w:type="spellEnd"/>
      <w:r w:rsidRPr="00556B23">
        <w:rPr>
          <w:i/>
          <w:iCs/>
        </w:rPr>
        <w:t xml:space="preserve"> and the embedded career coach functionality are currently supported by the Chancellor’s Office and therefore are free to any college interested in implementation.</w:t>
      </w:r>
      <w:r>
        <w:t xml:space="preserve"> The CCC </w:t>
      </w:r>
      <w:proofErr w:type="spellStart"/>
      <w:r>
        <w:t>MyPath</w:t>
      </w:r>
      <w:proofErr w:type="spellEnd"/>
      <w:r>
        <w:t xml:space="preserve"> technology is another means to help students enter college.</w:t>
      </w:r>
    </w:p>
    <w:p w:rsidR="00F66D38" w:rsidRPr="000F424B" w:rsidRDefault="00F66D38" w:rsidP="00F66D38">
      <w:pPr>
        <w:pStyle w:val="NormalWeb"/>
        <w:rPr>
          <w:rFonts w:ascii="Calibri" w:hAnsi="Calibri" w:cs="Calibri"/>
        </w:rPr>
      </w:pPr>
      <w:r w:rsidRPr="000F424B">
        <w:rPr>
          <w:rFonts w:ascii="Calibri" w:hAnsi="Calibri" w:cs="Calibri"/>
        </w:rPr>
        <w:t xml:space="preserve">As of December 2019, 45 California community colleges have adopted CCC </w:t>
      </w:r>
      <w:proofErr w:type="spellStart"/>
      <w:r w:rsidRPr="000F424B">
        <w:rPr>
          <w:rFonts w:ascii="Calibri" w:hAnsi="Calibri" w:cs="Calibri"/>
        </w:rPr>
        <w:t>MyPath</w:t>
      </w:r>
      <w:proofErr w:type="spellEnd"/>
      <w:r w:rsidRPr="000F424B">
        <w:rPr>
          <w:rFonts w:ascii="Calibri" w:hAnsi="Calibri" w:cs="Calibri"/>
        </w:rPr>
        <w:t xml:space="preserve">, including all nine colleges of the Los Angeles Community College District. Of these 45 colleges, 25 were live and 20 were in the process of deploying CCC </w:t>
      </w:r>
      <w:proofErr w:type="spellStart"/>
      <w:r w:rsidRPr="000F424B">
        <w:rPr>
          <w:rFonts w:ascii="Calibri" w:hAnsi="Calibri" w:cs="Calibri"/>
        </w:rPr>
        <w:t>MyPath</w:t>
      </w:r>
      <w:proofErr w:type="spellEnd"/>
      <w:r w:rsidRPr="000F424B">
        <w:rPr>
          <w:rFonts w:ascii="Calibri" w:hAnsi="Calibri" w:cs="Calibri"/>
        </w:rPr>
        <w:t xml:space="preserve"> for their students. One of CCC </w:t>
      </w:r>
      <w:proofErr w:type="spellStart"/>
      <w:r w:rsidRPr="000F424B">
        <w:rPr>
          <w:rFonts w:ascii="Calibri" w:hAnsi="Calibri" w:cs="Calibri"/>
        </w:rPr>
        <w:t>MyPath’s</w:t>
      </w:r>
      <w:proofErr w:type="spellEnd"/>
      <w:r w:rsidRPr="000F424B">
        <w:rPr>
          <w:rFonts w:ascii="Calibri" w:hAnsi="Calibri" w:cs="Calibri"/>
        </w:rPr>
        <w:t xml:space="preserve"> strengths that college personnel regularly point to is that it helps </w:t>
      </w:r>
      <w:r>
        <w:rPr>
          <w:rFonts w:ascii="Calibri" w:hAnsi="Calibri" w:cs="Calibri"/>
        </w:rPr>
        <w:t xml:space="preserve">to </w:t>
      </w:r>
      <w:r w:rsidRPr="000F424B">
        <w:rPr>
          <w:rFonts w:ascii="Calibri" w:hAnsi="Calibri" w:cs="Calibri"/>
        </w:rPr>
        <w:t xml:space="preserve">keep students engaged before, during and after enrollment, and especially in the timeframe immediately following </w:t>
      </w:r>
      <w:r>
        <w:rPr>
          <w:rFonts w:ascii="Calibri" w:hAnsi="Calibri" w:cs="Calibri"/>
        </w:rPr>
        <w:t xml:space="preserve">an </w:t>
      </w:r>
      <w:r w:rsidRPr="000F424B">
        <w:rPr>
          <w:rFonts w:ascii="Calibri" w:hAnsi="Calibri" w:cs="Calibri"/>
        </w:rPr>
        <w:t xml:space="preserve">application submission. Between January 2019 and November 2019, students at colleges where CCC </w:t>
      </w:r>
      <w:proofErr w:type="spellStart"/>
      <w:r w:rsidRPr="000F424B">
        <w:rPr>
          <w:rFonts w:ascii="Calibri" w:hAnsi="Calibri" w:cs="Calibri"/>
        </w:rPr>
        <w:t>MyPath</w:t>
      </w:r>
      <w:proofErr w:type="spellEnd"/>
      <w:r w:rsidRPr="000F424B">
        <w:rPr>
          <w:rFonts w:ascii="Calibri" w:hAnsi="Calibri" w:cs="Calibri"/>
        </w:rPr>
        <w:t xml:space="preserve"> was live completed a total of 568,095 tasks related to enrolling and onboarding. Students completed 1,576 tasks daily between January and June, and 2,067 tasks daily from July through September during the busy </w:t>
      </w:r>
      <w:proofErr w:type="gramStart"/>
      <w:r w:rsidRPr="000F424B">
        <w:rPr>
          <w:rFonts w:ascii="Calibri" w:hAnsi="Calibri" w:cs="Calibri"/>
        </w:rPr>
        <w:t>Fall</w:t>
      </w:r>
      <w:proofErr w:type="gramEnd"/>
      <w:r w:rsidRPr="000F424B">
        <w:rPr>
          <w:rFonts w:ascii="Calibri" w:hAnsi="Calibri" w:cs="Calibri"/>
        </w:rPr>
        <w:t xml:space="preserve"> 2019 college application season.</w:t>
      </w:r>
    </w:p>
    <w:p w:rsidR="00F66D38" w:rsidRDefault="00F66D38" w:rsidP="00F66D38">
      <w:pPr>
        <w:pStyle w:val="NormalWeb"/>
        <w:rPr>
          <w:rFonts w:ascii="Calibri" w:hAnsi="Calibri" w:cs="Calibri"/>
        </w:rPr>
      </w:pPr>
      <w:r>
        <w:rPr>
          <w:rFonts w:ascii="Calibri" w:hAnsi="Calibri" w:cs="Calibri"/>
        </w:rPr>
        <w:t>F</w:t>
      </w:r>
      <w:r w:rsidRPr="000F424B">
        <w:rPr>
          <w:rFonts w:ascii="Calibri" w:hAnsi="Calibri" w:cs="Calibri"/>
        </w:rPr>
        <w:t xml:space="preserve">rom July to September </w:t>
      </w:r>
      <w:r>
        <w:rPr>
          <w:rFonts w:ascii="Calibri" w:hAnsi="Calibri" w:cs="Calibri"/>
        </w:rPr>
        <w:t>m</w:t>
      </w:r>
      <w:r w:rsidRPr="000F424B">
        <w:rPr>
          <w:rFonts w:ascii="Calibri" w:hAnsi="Calibri" w:cs="Calibri"/>
        </w:rPr>
        <w:t>etrics showed that 84.4% of all Golden West College</w:t>
      </w:r>
      <w:r>
        <w:rPr>
          <w:rFonts w:ascii="Calibri" w:hAnsi="Calibri" w:cs="Calibri"/>
        </w:rPr>
        <w:t>’s</w:t>
      </w:r>
      <w:r w:rsidRPr="000F424B">
        <w:rPr>
          <w:rFonts w:ascii="Calibri" w:hAnsi="Calibri" w:cs="Calibri"/>
        </w:rPr>
        <w:t xml:space="preserve"> incoming applicants engaged in the CCC </w:t>
      </w:r>
      <w:proofErr w:type="spellStart"/>
      <w:r w:rsidRPr="000F424B">
        <w:rPr>
          <w:rFonts w:ascii="Calibri" w:hAnsi="Calibri" w:cs="Calibri"/>
        </w:rPr>
        <w:t>MyPath</w:t>
      </w:r>
      <w:proofErr w:type="spellEnd"/>
      <w:r w:rsidRPr="000F424B">
        <w:rPr>
          <w:rFonts w:ascii="Calibri" w:hAnsi="Calibri" w:cs="Calibri"/>
        </w:rPr>
        <w:t xml:space="preserve"> onboarding experience, and 75.3% did so at Solano Community College. These high percentages indicate that students were engaged during the time between application and enrollment, a time when a drop off between the number of students that apply and those that enroll had been noted</w:t>
      </w:r>
      <w:r>
        <w:rPr>
          <w:rFonts w:ascii="Calibri" w:hAnsi="Calibri" w:cs="Calibri"/>
        </w:rPr>
        <w:t xml:space="preserve"> to be </w:t>
      </w:r>
      <w:r w:rsidRPr="000F424B">
        <w:rPr>
          <w:rFonts w:ascii="Calibri" w:hAnsi="Calibri" w:cs="Calibri"/>
        </w:rPr>
        <w:t>statistically significant.</w:t>
      </w:r>
    </w:p>
    <w:p w:rsidR="00F66D38" w:rsidRDefault="00F66D38" w:rsidP="00F66D38">
      <w:pPr>
        <w:pStyle w:val="NormalWeb"/>
        <w:rPr>
          <w:rFonts w:ascii="Calibri" w:hAnsi="Calibri" w:cs="Calibri"/>
        </w:rPr>
      </w:pPr>
      <w:r>
        <w:rPr>
          <w:rFonts w:ascii="Calibri" w:hAnsi="Calibri" w:cs="Calibri"/>
        </w:rPr>
        <w:t xml:space="preserve">Among the 25 college that have implemented CCC </w:t>
      </w:r>
      <w:proofErr w:type="spellStart"/>
      <w:r>
        <w:rPr>
          <w:rFonts w:ascii="Calibri" w:hAnsi="Calibri" w:cs="Calibri"/>
        </w:rPr>
        <w:t>MyPath</w:t>
      </w:r>
      <w:proofErr w:type="spellEnd"/>
      <w:r>
        <w:rPr>
          <w:rFonts w:ascii="Calibri" w:hAnsi="Calibri" w:cs="Calibri"/>
        </w:rPr>
        <w:t xml:space="preserve"> there are </w:t>
      </w:r>
      <w:r w:rsidRPr="000F424B">
        <w:rPr>
          <w:rFonts w:ascii="Calibri" w:hAnsi="Calibri" w:cs="Calibri"/>
        </w:rPr>
        <w:t xml:space="preserve">six colleges using </w:t>
      </w:r>
      <w:proofErr w:type="spellStart"/>
      <w:r w:rsidRPr="000F424B">
        <w:rPr>
          <w:rFonts w:ascii="Calibri" w:hAnsi="Calibri" w:cs="Calibri"/>
        </w:rPr>
        <w:t>Ellucian</w:t>
      </w:r>
      <w:proofErr w:type="spellEnd"/>
      <w:r w:rsidRPr="000F424B">
        <w:rPr>
          <w:rFonts w:ascii="Calibri" w:hAnsi="Calibri" w:cs="Calibri"/>
        </w:rPr>
        <w:t>/</w:t>
      </w:r>
      <w:proofErr w:type="spellStart"/>
      <w:r w:rsidRPr="000F424B">
        <w:rPr>
          <w:rFonts w:ascii="Calibri" w:hAnsi="Calibri" w:cs="Calibri"/>
        </w:rPr>
        <w:t>Datatel</w:t>
      </w:r>
      <w:proofErr w:type="spellEnd"/>
      <w:r w:rsidRPr="000F424B">
        <w:rPr>
          <w:rFonts w:ascii="Calibri" w:hAnsi="Calibri" w:cs="Calibri"/>
        </w:rPr>
        <w:t xml:space="preserve"> Colleague</w:t>
      </w:r>
      <w:r>
        <w:rPr>
          <w:rFonts w:ascii="Calibri" w:hAnsi="Calibri" w:cs="Calibri"/>
        </w:rPr>
        <w:t>.</w:t>
      </w:r>
      <w:r w:rsidRPr="000F424B">
        <w:rPr>
          <w:rFonts w:ascii="Calibri" w:hAnsi="Calibri" w:cs="Calibri"/>
        </w:rPr>
        <w:t xml:space="preserve"> </w:t>
      </w:r>
      <w:r>
        <w:rPr>
          <w:rFonts w:ascii="Calibri" w:hAnsi="Calibri" w:cs="Calibri"/>
        </w:rPr>
        <w:t xml:space="preserve">Although the CCC </w:t>
      </w:r>
      <w:proofErr w:type="spellStart"/>
      <w:r>
        <w:rPr>
          <w:rFonts w:ascii="Calibri" w:hAnsi="Calibri" w:cs="Calibri"/>
        </w:rPr>
        <w:t>MyPath</w:t>
      </w:r>
      <w:proofErr w:type="spellEnd"/>
      <w:r>
        <w:rPr>
          <w:rFonts w:ascii="Calibri" w:hAnsi="Calibri" w:cs="Calibri"/>
        </w:rPr>
        <w:t xml:space="preserve"> is independent of the student information system the college uses, SAC leadership may want to speak with one or more of these six colleges about their experiences. Each point of contact is listed below.</w:t>
      </w:r>
    </w:p>
    <w:p w:rsidR="00F66D38" w:rsidRPr="003C10A7" w:rsidRDefault="00F66D38" w:rsidP="00F66D38">
      <w:pPr>
        <w:pStyle w:val="ListParagraph"/>
        <w:numPr>
          <w:ilvl w:val="0"/>
          <w:numId w:val="13"/>
        </w:numPr>
        <w:rPr>
          <w:rFonts w:ascii="Calibri" w:eastAsia="Times New Roman" w:hAnsi="Calibri" w:cs="Calibri"/>
        </w:rPr>
      </w:pPr>
      <w:r w:rsidRPr="003C10A7">
        <w:rPr>
          <w:rFonts w:ascii="Calibri" w:eastAsia="Times New Roman" w:hAnsi="Calibri" w:cs="Calibri"/>
          <w:b/>
          <w:bCs/>
        </w:rPr>
        <w:t>Cabrillo College</w:t>
      </w:r>
      <w:r w:rsidRPr="003C10A7">
        <w:rPr>
          <w:rFonts w:ascii="Calibri" w:eastAsia="Times New Roman" w:hAnsi="Calibri" w:cs="Calibri"/>
        </w:rPr>
        <w:t xml:space="preserve">, Amy Lehman, Dean for Counseling and Educational Support Services (CESS) Dean for Guided Pathways, </w:t>
      </w:r>
      <w:hyperlink r:id="rId7" w:tgtFrame="_blank" w:history="1">
        <w:r w:rsidRPr="003C10A7">
          <w:rPr>
            <w:rFonts w:ascii="Calibri" w:eastAsia="Times New Roman" w:hAnsi="Calibri" w:cs="Calibri"/>
            <w:color w:val="0000FF"/>
            <w:u w:val="single"/>
          </w:rPr>
          <w:t>amlehman@cabrillo.edu</w:t>
        </w:r>
      </w:hyperlink>
    </w:p>
    <w:p w:rsidR="00F66D38" w:rsidRPr="003C10A7" w:rsidRDefault="00F66D38" w:rsidP="00F66D38">
      <w:pPr>
        <w:pStyle w:val="ListParagraph"/>
        <w:numPr>
          <w:ilvl w:val="0"/>
          <w:numId w:val="13"/>
        </w:numPr>
        <w:rPr>
          <w:rFonts w:ascii="Calibri" w:eastAsia="Times New Roman" w:hAnsi="Calibri" w:cs="Calibri"/>
        </w:rPr>
      </w:pPr>
      <w:r w:rsidRPr="003C10A7">
        <w:rPr>
          <w:rFonts w:ascii="Calibri" w:eastAsia="Times New Roman" w:hAnsi="Calibri" w:cs="Calibri"/>
          <w:b/>
          <w:bCs/>
        </w:rPr>
        <w:t>College of the Canyons</w:t>
      </w:r>
      <w:r w:rsidRPr="003C10A7">
        <w:rPr>
          <w:rFonts w:ascii="Calibri" w:eastAsia="Times New Roman" w:hAnsi="Calibri" w:cs="Calibri"/>
        </w:rPr>
        <w:t xml:space="preserve">, Gina </w:t>
      </w:r>
      <w:proofErr w:type="spellStart"/>
      <w:r w:rsidRPr="003C10A7">
        <w:rPr>
          <w:rFonts w:ascii="Calibri" w:eastAsia="Times New Roman" w:hAnsi="Calibri" w:cs="Calibri"/>
        </w:rPr>
        <w:t>Bogna</w:t>
      </w:r>
      <w:proofErr w:type="spellEnd"/>
      <w:r w:rsidRPr="003C10A7">
        <w:rPr>
          <w:rFonts w:ascii="Calibri" w:eastAsia="Times New Roman" w:hAnsi="Calibri" w:cs="Calibri"/>
        </w:rPr>
        <w:t xml:space="preserve">,  Dean of Career Services, </w:t>
      </w:r>
      <w:hyperlink r:id="rId8" w:tgtFrame="_blank" w:history="1">
        <w:r w:rsidRPr="003C10A7">
          <w:rPr>
            <w:rFonts w:ascii="Calibri" w:eastAsia="Times New Roman" w:hAnsi="Calibri" w:cs="Calibri"/>
            <w:color w:val="0000FF"/>
            <w:u w:val="single"/>
          </w:rPr>
          <w:t>gina.bogna@canyons.edu</w:t>
        </w:r>
      </w:hyperlink>
    </w:p>
    <w:p w:rsidR="00F66D38" w:rsidRPr="003C10A7" w:rsidRDefault="00F66D38" w:rsidP="00F66D38">
      <w:pPr>
        <w:pStyle w:val="ListParagraph"/>
        <w:numPr>
          <w:ilvl w:val="0"/>
          <w:numId w:val="12"/>
        </w:numPr>
        <w:rPr>
          <w:rFonts w:ascii="Calibri" w:eastAsia="Times New Roman" w:hAnsi="Calibri" w:cs="Calibri"/>
        </w:rPr>
      </w:pPr>
      <w:r w:rsidRPr="003C10A7">
        <w:rPr>
          <w:rFonts w:ascii="Calibri" w:eastAsia="Times New Roman" w:hAnsi="Calibri" w:cs="Calibri"/>
          <w:b/>
          <w:bCs/>
        </w:rPr>
        <w:t>College of the Desert</w:t>
      </w:r>
      <w:r w:rsidRPr="003C10A7">
        <w:rPr>
          <w:rFonts w:ascii="Calibri" w:eastAsia="Times New Roman" w:hAnsi="Calibri" w:cs="Calibri"/>
        </w:rPr>
        <w:t xml:space="preserve">, Frank Ramirez, Counselor, </w:t>
      </w:r>
      <w:hyperlink r:id="rId9" w:tgtFrame="_blank" w:history="1">
        <w:r w:rsidRPr="003C10A7">
          <w:rPr>
            <w:rFonts w:ascii="Calibri" w:eastAsia="Times New Roman" w:hAnsi="Calibri" w:cs="Calibri"/>
            <w:color w:val="0000FF"/>
            <w:u w:val="single"/>
          </w:rPr>
          <w:t>frramirez@collegeofthedesert.edu</w:t>
        </w:r>
      </w:hyperlink>
    </w:p>
    <w:p w:rsidR="00F66D38" w:rsidRPr="003C10A7" w:rsidRDefault="00F66D38" w:rsidP="00F66D38">
      <w:pPr>
        <w:pStyle w:val="ListParagraph"/>
        <w:numPr>
          <w:ilvl w:val="0"/>
          <w:numId w:val="12"/>
        </w:numPr>
        <w:rPr>
          <w:rFonts w:ascii="Calibri" w:eastAsia="Times New Roman" w:hAnsi="Calibri" w:cs="Calibri"/>
        </w:rPr>
      </w:pPr>
      <w:r w:rsidRPr="003C10A7">
        <w:rPr>
          <w:rFonts w:ascii="Calibri" w:eastAsia="Times New Roman" w:hAnsi="Calibri" w:cs="Calibri"/>
          <w:b/>
          <w:bCs/>
        </w:rPr>
        <w:t>Crafton Hills College</w:t>
      </w:r>
      <w:r w:rsidRPr="003C10A7">
        <w:rPr>
          <w:rFonts w:ascii="Calibri" w:eastAsia="Times New Roman" w:hAnsi="Calibri" w:cs="Calibri"/>
        </w:rPr>
        <w:t xml:space="preserve">, Larry </w:t>
      </w:r>
      <w:proofErr w:type="spellStart"/>
      <w:r w:rsidRPr="003C10A7">
        <w:rPr>
          <w:rFonts w:ascii="Calibri" w:eastAsia="Times New Roman" w:hAnsi="Calibri" w:cs="Calibri"/>
        </w:rPr>
        <w:t>Aycock</w:t>
      </w:r>
      <w:proofErr w:type="spellEnd"/>
      <w:r w:rsidRPr="003C10A7">
        <w:rPr>
          <w:rFonts w:ascii="Calibri" w:eastAsia="Times New Roman" w:hAnsi="Calibri" w:cs="Calibri"/>
        </w:rPr>
        <w:t xml:space="preserve">,  A &amp; R Coordinator, </w:t>
      </w:r>
      <w:hyperlink r:id="rId10" w:tgtFrame="_blank" w:history="1">
        <w:r w:rsidRPr="003C10A7">
          <w:rPr>
            <w:rFonts w:ascii="Calibri" w:eastAsia="Times New Roman" w:hAnsi="Calibri" w:cs="Calibri"/>
            <w:color w:val="0000FF"/>
            <w:u w:val="single"/>
          </w:rPr>
          <w:t>laycock@sbccd.cc.ca.us</w:t>
        </w:r>
      </w:hyperlink>
    </w:p>
    <w:p w:rsidR="00F66D38" w:rsidRPr="003C10A7" w:rsidRDefault="00F66D38" w:rsidP="00F66D38">
      <w:pPr>
        <w:pStyle w:val="ListParagraph"/>
        <w:numPr>
          <w:ilvl w:val="0"/>
          <w:numId w:val="12"/>
        </w:numPr>
        <w:rPr>
          <w:rFonts w:ascii="Calibri" w:eastAsia="Times New Roman" w:hAnsi="Calibri" w:cs="Calibri"/>
        </w:rPr>
      </w:pPr>
      <w:r w:rsidRPr="003C10A7">
        <w:rPr>
          <w:rFonts w:ascii="Calibri" w:eastAsia="Times New Roman" w:hAnsi="Calibri" w:cs="Calibri"/>
          <w:b/>
          <w:bCs/>
        </w:rPr>
        <w:t xml:space="preserve">Evergreen Valley College, </w:t>
      </w:r>
      <w:r w:rsidRPr="003C10A7">
        <w:rPr>
          <w:rFonts w:ascii="Calibri" w:eastAsia="Times New Roman" w:hAnsi="Calibri" w:cs="Calibri"/>
        </w:rPr>
        <w:t xml:space="preserve">Adela </w:t>
      </w:r>
      <w:proofErr w:type="spellStart"/>
      <w:r w:rsidRPr="003C10A7">
        <w:rPr>
          <w:rFonts w:ascii="Calibri" w:eastAsia="Times New Roman" w:hAnsi="Calibri" w:cs="Calibri"/>
        </w:rPr>
        <w:t>Swinson</w:t>
      </w:r>
      <w:proofErr w:type="spellEnd"/>
      <w:r w:rsidRPr="003C10A7">
        <w:rPr>
          <w:rFonts w:ascii="Calibri" w:eastAsia="Times New Roman" w:hAnsi="Calibri" w:cs="Calibri"/>
        </w:rPr>
        <w:t xml:space="preserve">, Vice President of Student Affairs, </w:t>
      </w:r>
      <w:hyperlink r:id="rId11" w:tgtFrame="_blank" w:history="1">
        <w:r w:rsidRPr="003C10A7">
          <w:rPr>
            <w:rFonts w:ascii="Calibri" w:eastAsia="Times New Roman" w:hAnsi="Calibri" w:cs="Calibri"/>
            <w:color w:val="0000FF"/>
            <w:u w:val="single"/>
          </w:rPr>
          <w:t>adela.swinson@evc.edu</w:t>
        </w:r>
      </w:hyperlink>
    </w:p>
    <w:p w:rsidR="00F66D38" w:rsidRPr="003C10A7" w:rsidRDefault="00F66D38" w:rsidP="00F66D38">
      <w:pPr>
        <w:pStyle w:val="ListParagraph"/>
        <w:numPr>
          <w:ilvl w:val="0"/>
          <w:numId w:val="12"/>
        </w:numPr>
        <w:rPr>
          <w:rFonts w:ascii="Calibri" w:eastAsia="Times New Roman" w:hAnsi="Calibri" w:cs="Calibri"/>
        </w:rPr>
      </w:pPr>
      <w:r w:rsidRPr="003C10A7">
        <w:rPr>
          <w:rFonts w:ascii="Calibri" w:eastAsia="Times New Roman" w:hAnsi="Calibri" w:cs="Calibri"/>
          <w:b/>
          <w:bCs/>
        </w:rPr>
        <w:t xml:space="preserve">Lassen Community College, </w:t>
      </w:r>
      <w:r w:rsidRPr="003C10A7">
        <w:rPr>
          <w:rFonts w:ascii="Calibri" w:eastAsia="Times New Roman" w:hAnsi="Calibri" w:cs="Calibri"/>
        </w:rPr>
        <w:t xml:space="preserve">David Corley, IT Director, </w:t>
      </w:r>
      <w:hyperlink r:id="rId12" w:tgtFrame="_blank" w:history="1">
        <w:r w:rsidRPr="003C10A7">
          <w:rPr>
            <w:rFonts w:ascii="Calibri" w:eastAsia="Times New Roman" w:hAnsi="Calibri" w:cs="Calibri"/>
            <w:color w:val="0000FF"/>
            <w:u w:val="single"/>
          </w:rPr>
          <w:t>dcorley@lassencollege.edu</w:t>
        </w:r>
      </w:hyperlink>
    </w:p>
    <w:p w:rsidR="00F66D38" w:rsidRPr="003C10A7" w:rsidRDefault="00F66D38" w:rsidP="00F66D38">
      <w:pPr>
        <w:pStyle w:val="ListParagraph"/>
        <w:numPr>
          <w:ilvl w:val="0"/>
          <w:numId w:val="12"/>
        </w:numPr>
        <w:rPr>
          <w:rFonts w:ascii="Calibri" w:eastAsia="Times New Roman" w:hAnsi="Calibri" w:cs="Calibri"/>
        </w:rPr>
      </w:pPr>
      <w:proofErr w:type="spellStart"/>
      <w:r w:rsidRPr="003C10A7">
        <w:rPr>
          <w:rFonts w:ascii="Calibri" w:eastAsia="Times New Roman" w:hAnsi="Calibri" w:cs="Calibri"/>
          <w:b/>
          <w:bCs/>
        </w:rPr>
        <w:t>Ohlone</w:t>
      </w:r>
      <w:proofErr w:type="spellEnd"/>
      <w:r w:rsidRPr="003C10A7">
        <w:rPr>
          <w:rFonts w:ascii="Calibri" w:eastAsia="Times New Roman" w:hAnsi="Calibri" w:cs="Calibri"/>
          <w:b/>
          <w:bCs/>
        </w:rPr>
        <w:t xml:space="preserve"> College</w:t>
      </w:r>
      <w:r w:rsidRPr="003C10A7">
        <w:rPr>
          <w:rFonts w:ascii="Calibri" w:eastAsia="Times New Roman" w:hAnsi="Calibri" w:cs="Calibri"/>
        </w:rPr>
        <w:t xml:space="preserve">, Robert Smith, Student Success Coordinator – New Student Orientation &amp; Outreach, </w:t>
      </w:r>
      <w:hyperlink r:id="rId13" w:tgtFrame="_blank" w:history="1">
        <w:r w:rsidRPr="003C10A7">
          <w:rPr>
            <w:rFonts w:ascii="Calibri" w:eastAsia="Times New Roman" w:hAnsi="Calibri" w:cs="Calibri"/>
            <w:color w:val="0000FF"/>
            <w:u w:val="single"/>
          </w:rPr>
          <w:t>rsmith55@ohlone.edu</w:t>
        </w:r>
      </w:hyperlink>
    </w:p>
    <w:p w:rsidR="00F66D38" w:rsidRPr="003C10A7" w:rsidRDefault="00F66D38" w:rsidP="00F66D38">
      <w:pPr>
        <w:pStyle w:val="ListParagraph"/>
        <w:numPr>
          <w:ilvl w:val="0"/>
          <w:numId w:val="12"/>
        </w:numPr>
        <w:rPr>
          <w:rFonts w:ascii="Calibri" w:eastAsia="Times New Roman" w:hAnsi="Calibri" w:cs="Calibri"/>
        </w:rPr>
      </w:pPr>
      <w:r w:rsidRPr="003C10A7">
        <w:rPr>
          <w:rFonts w:ascii="Calibri" w:eastAsia="Times New Roman" w:hAnsi="Calibri" w:cs="Calibri"/>
          <w:b/>
          <w:bCs/>
        </w:rPr>
        <w:t>Yuba College</w:t>
      </w:r>
      <w:r w:rsidRPr="003C10A7">
        <w:rPr>
          <w:rFonts w:ascii="Calibri" w:eastAsia="Times New Roman" w:hAnsi="Calibri" w:cs="Calibri"/>
        </w:rPr>
        <w:t xml:space="preserve">, Jeremy Brown,  Dean of Student Success, </w:t>
      </w:r>
      <w:hyperlink r:id="rId14" w:tgtFrame="_blank" w:history="1">
        <w:r w:rsidRPr="003C10A7">
          <w:rPr>
            <w:rFonts w:ascii="Calibri" w:eastAsia="Times New Roman" w:hAnsi="Calibri" w:cs="Calibri"/>
            <w:color w:val="0000FF"/>
            <w:u w:val="single"/>
          </w:rPr>
          <w:t>jbrown2@yccd.edu</w:t>
        </w:r>
      </w:hyperlink>
    </w:p>
    <w:p w:rsidR="00F66D38" w:rsidRDefault="00F66D38" w:rsidP="00F66D38"/>
    <w:p w:rsidR="00F66D38" w:rsidRDefault="00F66D38" w:rsidP="00F66D38">
      <w:r>
        <w:t xml:space="preserve">Sierra College was an early adopter of CCC </w:t>
      </w:r>
      <w:proofErr w:type="spellStart"/>
      <w:r>
        <w:t>MyPath</w:t>
      </w:r>
      <w:proofErr w:type="spellEnd"/>
      <w:r>
        <w:t xml:space="preserve"> and has done a great deal to exploit the reporting capabilities of the product. Julia </w:t>
      </w:r>
      <w:proofErr w:type="spellStart"/>
      <w:r>
        <w:t>Arreguy</w:t>
      </w:r>
      <w:proofErr w:type="spellEnd"/>
      <w:r>
        <w:t xml:space="preserve">, Software integration Manager in the Office of Enrollment and Student Success </w:t>
      </w:r>
      <w:hyperlink r:id="rId15" w:history="1">
        <w:proofErr w:type="spellStart"/>
        <w:r>
          <w:rPr>
            <w:rStyle w:val="Hyperlink"/>
          </w:rPr>
          <w:t>jarreguy</w:t>
        </w:r>
        <w:proofErr w:type="spellEnd"/>
        <w:r>
          <w:rPr>
            <w:rStyle w:val="Hyperlink"/>
          </w:rPr>
          <w:t xml:space="preserve"> @ sierracollege.edu</w:t>
        </w:r>
      </w:hyperlink>
      <w:r>
        <w:t xml:space="preserve"> led the implementation. As previously mentioned, the Los Angeles CCD is currently implementing CCC </w:t>
      </w:r>
      <w:proofErr w:type="spellStart"/>
      <w:r>
        <w:t>MyPath</w:t>
      </w:r>
      <w:proofErr w:type="spellEnd"/>
      <w:r>
        <w:t xml:space="preserve"> in all nine of its colleges. </w:t>
      </w:r>
    </w:p>
    <w:p w:rsidR="00F66D38" w:rsidRDefault="00F66D38" w:rsidP="00F66D38"/>
    <w:p w:rsidR="00F66D38" w:rsidRPr="00391EC9" w:rsidRDefault="00F66D38" w:rsidP="00F66D38">
      <w:pPr>
        <w:ind w:left="720" w:right="720"/>
      </w:pPr>
      <w:r w:rsidRPr="003C10A7">
        <w:rPr>
          <w:rFonts w:ascii="Calibri" w:hAnsi="Calibri" w:cs="Calibri"/>
          <w:b/>
          <w:bCs/>
          <w:i/>
          <w:iCs/>
        </w:rPr>
        <w:t xml:space="preserve">The Enrollment </w:t>
      </w:r>
      <w:r>
        <w:rPr>
          <w:rFonts w:ascii="Calibri" w:hAnsi="Calibri" w:cs="Calibri"/>
          <w:b/>
          <w:bCs/>
          <w:i/>
          <w:iCs/>
        </w:rPr>
        <w:t>Services</w:t>
      </w:r>
      <w:r w:rsidRPr="003C10A7">
        <w:rPr>
          <w:rFonts w:ascii="Calibri" w:hAnsi="Calibri" w:cs="Calibri"/>
          <w:b/>
          <w:bCs/>
          <w:i/>
          <w:iCs/>
        </w:rPr>
        <w:t xml:space="preserve"> team at SAC has been studying the CCC </w:t>
      </w:r>
      <w:proofErr w:type="spellStart"/>
      <w:r w:rsidRPr="003C10A7">
        <w:rPr>
          <w:rFonts w:ascii="Calibri" w:hAnsi="Calibri" w:cs="Calibri"/>
          <w:b/>
          <w:bCs/>
          <w:i/>
          <w:iCs/>
        </w:rPr>
        <w:t>MyPath</w:t>
      </w:r>
      <w:proofErr w:type="spellEnd"/>
      <w:r w:rsidRPr="003C10A7">
        <w:rPr>
          <w:rFonts w:ascii="Calibri" w:hAnsi="Calibri" w:cs="Calibri"/>
          <w:b/>
          <w:bCs/>
          <w:i/>
          <w:iCs/>
        </w:rPr>
        <w:t xml:space="preserve"> technology and is encouraged to </w:t>
      </w:r>
      <w:r>
        <w:rPr>
          <w:rFonts w:ascii="Calibri" w:hAnsi="Calibri" w:cs="Calibri"/>
          <w:b/>
          <w:bCs/>
          <w:i/>
          <w:iCs/>
        </w:rPr>
        <w:t>contact</w:t>
      </w:r>
      <w:r w:rsidRPr="00391EC9">
        <w:t xml:space="preserve"> </w:t>
      </w:r>
      <w:r w:rsidRPr="00391EC9">
        <w:rPr>
          <w:b/>
          <w:bCs/>
        </w:rPr>
        <w:t xml:space="preserve">the </w:t>
      </w:r>
      <w:r>
        <w:rPr>
          <w:b/>
          <w:bCs/>
        </w:rPr>
        <w:t xml:space="preserve">CCC </w:t>
      </w:r>
      <w:proofErr w:type="spellStart"/>
      <w:r>
        <w:rPr>
          <w:b/>
          <w:bCs/>
        </w:rPr>
        <w:t>MyPath</w:t>
      </w:r>
      <w:proofErr w:type="spellEnd"/>
      <w:r>
        <w:rPr>
          <w:b/>
          <w:bCs/>
        </w:rPr>
        <w:t xml:space="preserve"> </w:t>
      </w:r>
      <w:r w:rsidRPr="00391EC9">
        <w:rPr>
          <w:b/>
          <w:bCs/>
        </w:rPr>
        <w:t>Technology Center college relationship manager for this project</w:t>
      </w:r>
      <w:r>
        <w:rPr>
          <w:b/>
          <w:bCs/>
        </w:rPr>
        <w:t xml:space="preserve">, </w:t>
      </w:r>
      <w:r w:rsidRPr="00391EC9">
        <w:rPr>
          <w:b/>
          <w:bCs/>
        </w:rPr>
        <w:t xml:space="preserve">Monica </w:t>
      </w:r>
      <w:proofErr w:type="spellStart"/>
      <w:r w:rsidRPr="00391EC9">
        <w:rPr>
          <w:b/>
          <w:bCs/>
        </w:rPr>
        <w:t>Zalaket</w:t>
      </w:r>
      <w:proofErr w:type="spellEnd"/>
      <w:r w:rsidRPr="00391EC9">
        <w:rPr>
          <w:b/>
          <w:bCs/>
        </w:rPr>
        <w:t xml:space="preserve"> (</w:t>
      </w:r>
      <w:hyperlink r:id="rId16" w:history="1">
        <w:r w:rsidRPr="00391EC9">
          <w:rPr>
            <w:rStyle w:val="Hyperlink"/>
            <w:b/>
            <w:bCs/>
          </w:rPr>
          <w:t>mzalaket@ccctechcenter.org</w:t>
        </w:r>
      </w:hyperlink>
      <w:r w:rsidRPr="00391EC9">
        <w:rPr>
          <w:b/>
          <w:bCs/>
        </w:rPr>
        <w:t>)</w:t>
      </w:r>
      <w:r>
        <w:rPr>
          <w:b/>
          <w:bCs/>
        </w:rPr>
        <w:t>,</w:t>
      </w:r>
      <w:r>
        <w:rPr>
          <w:rFonts w:ascii="Calibri" w:hAnsi="Calibri" w:cs="Calibri"/>
          <w:b/>
          <w:bCs/>
          <w:i/>
          <w:iCs/>
        </w:rPr>
        <w:t xml:space="preserve"> and </w:t>
      </w:r>
      <w:r w:rsidRPr="003C10A7">
        <w:rPr>
          <w:rFonts w:ascii="Calibri" w:hAnsi="Calibri" w:cs="Calibri"/>
          <w:b/>
          <w:bCs/>
          <w:i/>
          <w:iCs/>
        </w:rPr>
        <w:t>move forward with implementation</w:t>
      </w:r>
      <w:r>
        <w:rPr>
          <w:rFonts w:ascii="Calibri" w:hAnsi="Calibri" w:cs="Calibri"/>
        </w:rPr>
        <w:t>.</w:t>
      </w:r>
    </w:p>
    <w:p w:rsidR="00F66D38" w:rsidRDefault="00F66D38" w:rsidP="00F66D38"/>
    <w:p w:rsidR="00F66D38" w:rsidRDefault="00F66D38" w:rsidP="00F66D38">
      <w:pPr>
        <w:pStyle w:val="Heading4"/>
      </w:pPr>
      <w:r w:rsidRPr="007F7240">
        <w:rPr>
          <w:highlight w:val="red"/>
        </w:rPr>
        <w:t>“Rural Development” CTE Articulation and Get Focused-Stay Focused (Bakersfield)</w:t>
      </w:r>
    </w:p>
    <w:p w:rsidR="00F66D38" w:rsidRDefault="00F66D38" w:rsidP="00F66D38">
      <w:r>
        <w:t>SAC serves a community in Orange County that is fourth from the bottom in median household income among the 40 places listed by the U.S. Census in the County. In 2019 the City of Santa Ana was estimated to have 32% of the population with less than a high school education. That is more than twice the 14% in Orange County. Conversely, residents in the City of Santa Ana who completed a Bachelor’s Degree represent 15% of the population while in the whole of Orange County the population with a Bachelor’s Degree represents 26% of the population. The magnitude of the challenge to raise the educational level of the service area that SAC faces is similar to that faced by Bakersfield College (BC) in Kern County.</w:t>
      </w:r>
    </w:p>
    <w:p w:rsidR="00F66D38" w:rsidRDefault="00F66D38" w:rsidP="00F66D38"/>
    <w:p w:rsidR="00F66D38" w:rsidRPr="000A273C" w:rsidRDefault="00F66D38" w:rsidP="00F66D38">
      <w:r w:rsidRPr="000A273C">
        <w:t>BC is the largest of the three colleges in the Kern Community College District</w:t>
      </w:r>
      <w:r>
        <w:t xml:space="preserve"> (KCCD)</w:t>
      </w:r>
      <w:r w:rsidRPr="000A273C">
        <w:t xml:space="preserve">. The </w:t>
      </w:r>
      <w:r>
        <w:t>KCCD</w:t>
      </w:r>
      <w:r w:rsidRPr="000A273C">
        <w:t xml:space="preserve"> </w:t>
      </w:r>
      <w:r>
        <w:t>covers</w:t>
      </w:r>
      <w:r w:rsidRPr="000A273C">
        <w:t xml:space="preserve"> nearly 32,647 square miles in California in parts of Kern, Tulare, Inyo, Mono, and San Bernardino counties.</w:t>
      </w:r>
    </w:p>
    <w:p w:rsidR="00F66D38" w:rsidRPr="000A273C" w:rsidRDefault="00F66D38" w:rsidP="00F66D38"/>
    <w:p w:rsidR="00F66D38" w:rsidRPr="000A273C" w:rsidRDefault="00F66D38" w:rsidP="00F66D38">
      <w:r w:rsidRPr="000A273C">
        <w:t xml:space="preserve">Much of Kern County, outside of the Bakersfield City limits, is rural and the economy is primarily driven by either agriculture or energy production Many of the occupations in the agriculture industry are low-wage or seasonal jobs. The decline in the price per barrel for oil has left scores of workers unemployed. Both of these circumstances contribute to the ongoing circumstances of poverty and unemployment that have plagued Kern County for </w:t>
      </w:r>
      <w:r>
        <w:t>decades</w:t>
      </w:r>
      <w:r w:rsidRPr="000A273C">
        <w:t xml:space="preserve">. Limited public transportation often </w:t>
      </w:r>
      <w:r>
        <w:t>isolates these rural communities because it is</w:t>
      </w:r>
      <w:r w:rsidRPr="000A273C">
        <w:t xml:space="preserve"> </w:t>
      </w:r>
      <w:r>
        <w:t>difficult</w:t>
      </w:r>
      <w:r w:rsidRPr="000A273C">
        <w:t xml:space="preserve"> for residents interested in pursuing postsecondary education to travel to the College’s </w:t>
      </w:r>
      <w:r>
        <w:t>Bakersfield</w:t>
      </w:r>
      <w:r w:rsidRPr="000A273C">
        <w:t xml:space="preserve"> or Delano Campus</w:t>
      </w:r>
      <w:r>
        <w:t xml:space="preserve"> locations</w:t>
      </w:r>
      <w:r w:rsidRPr="000A273C">
        <w:t xml:space="preserve">. </w:t>
      </w:r>
    </w:p>
    <w:p w:rsidR="00F66D38" w:rsidRPr="000A273C" w:rsidRDefault="00F66D38" w:rsidP="00F66D38"/>
    <w:p w:rsidR="00F66D38" w:rsidRPr="000A273C" w:rsidRDefault="00F66D38" w:rsidP="00F66D38">
      <w:r w:rsidRPr="000A273C">
        <w:t>Educational attainment is linked to employment opportunities and income levels</w:t>
      </w:r>
      <w:r>
        <w:t>. The</w:t>
      </w:r>
      <w:r w:rsidRPr="000A273C">
        <w:t xml:space="preserve"> Public Policy Institute of California (PPIC) research has shown that college graduates do far better in the labor market than </w:t>
      </w:r>
      <w:r>
        <w:t xml:space="preserve">do </w:t>
      </w:r>
      <w:r w:rsidRPr="000A273C">
        <w:t>individuals with less education. The proportion of adults in Kern County who have a bachelor’s degree or higher is 15.4% compared to the state, at 31.4%.</w:t>
      </w:r>
    </w:p>
    <w:p w:rsidR="00F66D38" w:rsidRPr="000A273C" w:rsidRDefault="00F66D38" w:rsidP="00F66D38"/>
    <w:p w:rsidR="00F66D38" w:rsidRPr="000A273C" w:rsidRDefault="00F66D38" w:rsidP="00F66D38">
      <w:r w:rsidRPr="000A273C">
        <w:t>The College had launched a series of Rural Initiatives, primarily career technical education, but also general education coursework. These initiatives targeted the small, rural, isolated communities in Kern County with the intent of promoting a college-going mindset within the public-school students. The initiatives called for intensive and substantive collaboration with community partners, local high schools, industries, and four-year institutions to advance a shared vision for economic development, workforce preparation, and education.</w:t>
      </w:r>
    </w:p>
    <w:p w:rsidR="00F66D38" w:rsidRPr="000A273C" w:rsidRDefault="00F66D38" w:rsidP="00F66D38"/>
    <w:p w:rsidR="00F66D38" w:rsidRDefault="00F66D38" w:rsidP="00F66D38">
      <w:r w:rsidRPr="000A273C">
        <w:t xml:space="preserve">As is the case at SAC, BC has developed a host of career technical education course and program articulation agreements with high schools that are grounded in the career clusters at the high schools and bridging to the many College career pathways. These have been one foundation for expanded dual enrollment among the high school students. A second foundation is the career exploration and planning curriculum required by the high schools in the BC service area. Those public-school districts have implemented the national Get Focused-Stay Focused curriculum and allowed BC faculty to teach the curriculum as a three-unit credit, transferable course (STDV B3- Career and Life Planning) offered by the College. As of spring 2020 BC is offering 28 sections of this course in area high schools, see </w:t>
      </w:r>
      <w:r w:rsidRPr="00453EBD">
        <w:t xml:space="preserve">Appendix </w:t>
      </w:r>
      <w:r>
        <w:t xml:space="preserve">D </w:t>
      </w:r>
      <w:r w:rsidRPr="000A273C">
        <w:t>for details. From fall 2015 to fall 2019 BC has moved from 747 to 5,238 special admit students.</w:t>
      </w:r>
    </w:p>
    <w:p w:rsidR="00F66D38" w:rsidRPr="000A273C" w:rsidRDefault="00F66D38" w:rsidP="00F66D38"/>
    <w:p w:rsidR="00F66D38" w:rsidRPr="000A273C" w:rsidRDefault="00F66D38" w:rsidP="00F66D38">
      <w:r w:rsidRPr="000A273C">
        <w:t>The Get Focused-Stay Focused program model is a classroom-based, comprehensive guidance curriculum designed to increase high school and college completion and propel successful entry into the workforce with the skills required to succeed. The high school curriculum consists of three interrelated components:</w:t>
      </w:r>
    </w:p>
    <w:p w:rsidR="00F66D38" w:rsidRPr="000A273C" w:rsidRDefault="00F66D38" w:rsidP="00F66D38">
      <w:pPr>
        <w:numPr>
          <w:ilvl w:val="0"/>
          <w:numId w:val="14"/>
        </w:numPr>
        <w:spacing w:after="0" w:line="240" w:lineRule="auto"/>
      </w:pPr>
      <w:r w:rsidRPr="000A273C">
        <w:t xml:space="preserve">Students complete a semester or year-long freshman, comprehensive guidance course that helps them identify their interests and life goals, discover a career aligned to those interests and goals, and develop an educational pathway to prepare for that career. </w:t>
      </w:r>
    </w:p>
    <w:p w:rsidR="00F66D38" w:rsidRPr="000A273C" w:rsidRDefault="00F66D38" w:rsidP="00F66D38">
      <w:pPr>
        <w:numPr>
          <w:ilvl w:val="0"/>
          <w:numId w:val="14"/>
        </w:numPr>
        <w:spacing w:after="0" w:line="240" w:lineRule="auto"/>
      </w:pPr>
      <w:r w:rsidRPr="000A273C">
        <w:t>The freshman course culminates with the development of an online, skills-based, 10-year career and education plan that is updated each year throughout high school and can be used for counseling and by instructors for academic coaching.</w:t>
      </w:r>
    </w:p>
    <w:p w:rsidR="00F66D38" w:rsidRPr="000A273C" w:rsidRDefault="00F66D38" w:rsidP="00F66D38">
      <w:pPr>
        <w:numPr>
          <w:ilvl w:val="0"/>
          <w:numId w:val="14"/>
        </w:numPr>
        <w:spacing w:after="0" w:line="240" w:lineRule="auto"/>
      </w:pPr>
      <w:r w:rsidRPr="000A273C">
        <w:t>During the 10th, 11th, and 12th grades students update their 10-year plans as they take a series of follow-up instructional modules that help them expand their career and education options. They’ll learn the process for selecting and applying to postsecondary education and identifying the skills needed in the workforce.</w:t>
      </w:r>
    </w:p>
    <w:p w:rsidR="00F66D38" w:rsidRDefault="00F66D38" w:rsidP="00F66D38"/>
    <w:p w:rsidR="00F66D38" w:rsidRDefault="00F66D38" w:rsidP="00F66D38">
      <w:pPr>
        <w:contextualSpacing/>
      </w:pPr>
      <w:r>
        <w:t>Points of contact at Bakersfield College are:</w:t>
      </w:r>
    </w:p>
    <w:p w:rsidR="00F66D38" w:rsidRPr="003050C5" w:rsidRDefault="00F66D38" w:rsidP="00F66D38">
      <w:pPr>
        <w:ind w:left="720"/>
        <w:rPr>
          <w:rFonts w:ascii="Calibri" w:eastAsia="Times New Roman" w:hAnsi="Calibri" w:cs="Times New Roman"/>
        </w:rPr>
      </w:pPr>
      <w:r w:rsidRPr="003050C5">
        <w:rPr>
          <w:rFonts w:ascii="Calibri" w:hAnsi="Calibri"/>
        </w:rPr>
        <w:t xml:space="preserve">Able Guzman, </w:t>
      </w:r>
      <w:r>
        <w:rPr>
          <w:rFonts w:ascii="Calibri" w:hAnsi="Calibri"/>
        </w:rPr>
        <w:t xml:space="preserve">Executive </w:t>
      </w:r>
      <w:r w:rsidRPr="003050C5">
        <w:rPr>
          <w:rFonts w:ascii="Calibri" w:hAnsi="Calibri"/>
        </w:rPr>
        <w:t xml:space="preserve">Director of Rural Initiatives, </w:t>
      </w:r>
      <w:hyperlink r:id="rId17" w:history="1">
        <w:r w:rsidRPr="00281EFA">
          <w:rPr>
            <w:rStyle w:val="Hyperlink"/>
            <w:rFonts w:ascii="Calibri" w:eastAsia="Times New Roman" w:hAnsi="Calibri" w:cs="Times New Roman"/>
          </w:rPr>
          <w:t>abel.guzman@bakersfieldcollege.edu</w:t>
        </w:r>
      </w:hyperlink>
      <w:r>
        <w:rPr>
          <w:rFonts w:ascii="Calibri" w:eastAsia="Times New Roman" w:hAnsi="Calibri" w:cs="Times New Roman"/>
        </w:rPr>
        <w:t>, 661 720-2054</w:t>
      </w:r>
    </w:p>
    <w:p w:rsidR="00F66D38" w:rsidRPr="003050C5" w:rsidRDefault="00F66D38" w:rsidP="00F66D38">
      <w:pPr>
        <w:ind w:left="720"/>
        <w:rPr>
          <w:rFonts w:ascii="Calibri" w:eastAsia="Times New Roman" w:hAnsi="Calibri" w:cs="Times New Roman"/>
        </w:rPr>
      </w:pPr>
      <w:r w:rsidRPr="003050C5">
        <w:rPr>
          <w:rFonts w:ascii="Calibri" w:eastAsia="Times New Roman" w:hAnsi="Calibri" w:cs="Times New Roman"/>
        </w:rPr>
        <w:t xml:space="preserve">Richard </w:t>
      </w:r>
      <w:proofErr w:type="spellStart"/>
      <w:r w:rsidRPr="003050C5">
        <w:rPr>
          <w:rFonts w:ascii="Calibri" w:eastAsia="Times New Roman" w:hAnsi="Calibri" w:cs="Times New Roman"/>
        </w:rPr>
        <w:t>McCrow</w:t>
      </w:r>
      <w:proofErr w:type="spellEnd"/>
      <w:r w:rsidRPr="003050C5">
        <w:rPr>
          <w:rFonts w:ascii="Calibri" w:eastAsia="Times New Roman" w:hAnsi="Calibri" w:cs="Times New Roman"/>
        </w:rPr>
        <w:t xml:space="preserve">, Dean of Instruction (formerly lead on rural initiatives), </w:t>
      </w:r>
      <w:hyperlink r:id="rId18" w:history="1">
        <w:r w:rsidRPr="003050C5">
          <w:rPr>
            <w:rStyle w:val="Hyperlink"/>
            <w:rFonts w:ascii="Calibri" w:eastAsia="Times New Roman" w:hAnsi="Calibri" w:cs="Times New Roman"/>
          </w:rPr>
          <w:t>rmccrow@bakersfieldcollege.edu</w:t>
        </w:r>
      </w:hyperlink>
      <w:r w:rsidRPr="003050C5">
        <w:rPr>
          <w:rFonts w:ascii="Calibri" w:eastAsia="Times New Roman" w:hAnsi="Calibri" w:cs="Times New Roman"/>
        </w:rPr>
        <w:t>, 661 395-4921</w:t>
      </w:r>
    </w:p>
    <w:p w:rsidR="00F66D38" w:rsidRPr="003050C5" w:rsidRDefault="00F66D38" w:rsidP="00F66D38">
      <w:pPr>
        <w:ind w:left="720"/>
        <w:rPr>
          <w:rFonts w:ascii="Calibri" w:eastAsia="Times New Roman" w:hAnsi="Calibri" w:cs="Times New Roman"/>
        </w:rPr>
      </w:pPr>
      <w:r w:rsidRPr="003050C5">
        <w:rPr>
          <w:rFonts w:ascii="Calibri" w:eastAsia="Times New Roman" w:hAnsi="Calibri" w:cs="Times New Roman"/>
        </w:rPr>
        <w:t xml:space="preserve">Steve Watkins, </w:t>
      </w:r>
      <w:r>
        <w:rPr>
          <w:rFonts w:ascii="Calibri" w:eastAsia="Times New Roman" w:hAnsi="Calibri" w:cs="Times New Roman"/>
        </w:rPr>
        <w:t xml:space="preserve">Executive </w:t>
      </w:r>
      <w:r w:rsidRPr="003050C5">
        <w:rPr>
          <w:rFonts w:ascii="Calibri" w:eastAsia="Times New Roman" w:hAnsi="Calibri" w:cs="Times New Roman"/>
        </w:rPr>
        <w:t xml:space="preserve">Director of Outreach and </w:t>
      </w:r>
      <w:r>
        <w:rPr>
          <w:rFonts w:ascii="Calibri" w:eastAsia="Times New Roman" w:hAnsi="Calibri" w:cs="Times New Roman"/>
        </w:rPr>
        <w:t>School Relations</w:t>
      </w:r>
      <w:r w:rsidRPr="003050C5">
        <w:rPr>
          <w:rFonts w:ascii="Calibri" w:eastAsia="Times New Roman" w:hAnsi="Calibri" w:cs="Times New Roman"/>
        </w:rPr>
        <w:t xml:space="preserve">, </w:t>
      </w:r>
      <w:hyperlink r:id="rId19" w:history="1">
        <w:r w:rsidRPr="003050C5">
          <w:rPr>
            <w:rStyle w:val="Hyperlink"/>
            <w:rFonts w:ascii="Calibri" w:eastAsia="Times New Roman" w:hAnsi="Calibri" w:cs="Times New Roman"/>
          </w:rPr>
          <w:t>steven.watkin@bakersfieldcollege.edu</w:t>
        </w:r>
      </w:hyperlink>
      <w:r>
        <w:rPr>
          <w:rFonts w:ascii="Calibri" w:eastAsia="Times New Roman" w:hAnsi="Calibri" w:cs="Times New Roman"/>
        </w:rPr>
        <w:t>, 661 395-4551</w:t>
      </w:r>
    </w:p>
    <w:p w:rsidR="00F66D38" w:rsidRPr="000A273C" w:rsidRDefault="00F66D38" w:rsidP="00F66D38"/>
    <w:p w:rsidR="00F66D38" w:rsidRPr="000A273C" w:rsidRDefault="00F66D38" w:rsidP="00F66D38">
      <w:r w:rsidRPr="000A273C">
        <w:lastRenderedPageBreak/>
        <w:t>The Garden Grove Unified School District has recently started to implement the Get Focused-Stay Focused curriculum.</w:t>
      </w:r>
      <w:r w:rsidRPr="000A273C">
        <w:rPr>
          <w:vertAlign w:val="superscript"/>
        </w:rPr>
        <w:footnoteReference w:id="1"/>
      </w:r>
    </w:p>
    <w:p w:rsidR="00F66D38" w:rsidRPr="000A273C" w:rsidRDefault="00F66D38" w:rsidP="00F66D38"/>
    <w:p w:rsidR="00F66D38" w:rsidRPr="000A273C" w:rsidRDefault="00F66D38" w:rsidP="00F66D38">
      <w:pPr>
        <w:ind w:left="810" w:right="810"/>
        <w:rPr>
          <w:b/>
          <w:bCs/>
          <w:i/>
          <w:iCs/>
        </w:rPr>
      </w:pPr>
      <w:r w:rsidRPr="000A273C">
        <w:rPr>
          <w:b/>
          <w:bCs/>
          <w:i/>
          <w:iCs/>
        </w:rPr>
        <w:t>The College is encouraged to engage th</w:t>
      </w:r>
      <w:r>
        <w:rPr>
          <w:b/>
          <w:bCs/>
          <w:i/>
          <w:iCs/>
        </w:rPr>
        <w:t>e Garden Grove Unified School</w:t>
      </w:r>
      <w:r w:rsidRPr="000A273C">
        <w:rPr>
          <w:b/>
          <w:bCs/>
          <w:i/>
          <w:iCs/>
        </w:rPr>
        <w:t xml:space="preserve"> District in discussions about a potential collaboration that might allow the College to teach a credit course and collect the FTES for enrolled students.</w:t>
      </w:r>
    </w:p>
    <w:p w:rsidR="00F66D38" w:rsidRDefault="00F66D38" w:rsidP="00F66D38">
      <w:pPr>
        <w:pStyle w:val="Heading2"/>
      </w:pPr>
      <w:bookmarkStart w:id="2" w:name="_Toc71209597"/>
      <w:r w:rsidRPr="007F7240">
        <w:rPr>
          <w:highlight w:val="red"/>
        </w:rPr>
        <w:t>Appendix A: SAC Coordinated Calendar (11 x 17, 2 pages)</w:t>
      </w:r>
      <w:bookmarkEnd w:id="2"/>
    </w:p>
    <w:p w:rsidR="00F66D38" w:rsidRDefault="00F66D38" w:rsidP="00F66D38"/>
    <w:p w:rsidR="00F66D38" w:rsidRDefault="00F66D38" w:rsidP="00F66D38">
      <w:r w:rsidRPr="007E1388">
        <w:rPr>
          <w:highlight w:val="yellow"/>
        </w:rPr>
        <w:t>These documents will need to be folded into the final report with the 17” side horizontal.</w:t>
      </w:r>
    </w:p>
    <w:p w:rsidR="00F66D38" w:rsidRDefault="00F66D38" w:rsidP="00F66D38">
      <w:pPr>
        <w:sectPr w:rsidR="00F66D38" w:rsidSect="00D642A7">
          <w:headerReference w:type="even" r:id="rId20"/>
          <w:headerReference w:type="default" r:id="rId21"/>
          <w:footerReference w:type="even" r:id="rId22"/>
          <w:footerReference w:type="default" r:id="rId23"/>
          <w:headerReference w:type="first" r:id="rId24"/>
          <w:footerReference w:type="first" r:id="rId25"/>
          <w:pgSz w:w="15840" w:h="12240" w:orient="landscape"/>
          <w:pgMar w:top="1440" w:right="1440" w:bottom="1440" w:left="1440" w:header="720" w:footer="720" w:gutter="0"/>
          <w:cols w:space="720"/>
          <w:docGrid w:linePitch="360"/>
        </w:sectPr>
      </w:pPr>
    </w:p>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 w:rsidR="00F66D38" w:rsidRDefault="00F66D38" w:rsidP="00F66D38">
      <w:pPr>
        <w:pStyle w:val="Heading2"/>
      </w:pPr>
      <w:bookmarkStart w:id="4" w:name="_Toc71209598"/>
      <w:r w:rsidRPr="007F7240">
        <w:rPr>
          <w:highlight w:val="red"/>
        </w:rPr>
        <w:t>Appendix B: Trends Credit Instructional Programs, Details by TOP</w:t>
      </w:r>
      <w:bookmarkEnd w:id="4"/>
    </w:p>
    <w:p w:rsidR="00F66D38" w:rsidRDefault="00F66D38" w:rsidP="00F66D38"/>
    <w:p w:rsidR="00F66D38" w:rsidRDefault="00F66D38" w:rsidP="00F66D38">
      <w:r w:rsidRPr="00F84E8F">
        <w:rPr>
          <w:noProof/>
        </w:rPr>
        <w:lastRenderedPageBreak/>
        <w:drawing>
          <wp:inline distT="0" distB="0" distL="0" distR="0" wp14:anchorId="1B991B53" wp14:editId="5BB9EDD5">
            <wp:extent cx="8229600" cy="20859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229600" cy="2085975"/>
                    </a:xfrm>
                    <a:prstGeom prst="rect">
                      <a:avLst/>
                    </a:prstGeom>
                  </pic:spPr>
                </pic:pic>
              </a:graphicData>
            </a:graphic>
          </wp:inline>
        </w:drawing>
      </w:r>
    </w:p>
    <w:p w:rsidR="00F66D38" w:rsidRDefault="00F66D38" w:rsidP="00F66D38"/>
    <w:p w:rsidR="00F66D38" w:rsidRDefault="00F66D38" w:rsidP="00F66D38">
      <w:r w:rsidRPr="00F84E8F">
        <w:rPr>
          <w:noProof/>
        </w:rPr>
        <w:drawing>
          <wp:inline distT="0" distB="0" distL="0" distR="0" wp14:anchorId="06E5E471" wp14:editId="3C797148">
            <wp:extent cx="8229600" cy="263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229600" cy="2631440"/>
                    </a:xfrm>
                    <a:prstGeom prst="rect">
                      <a:avLst/>
                    </a:prstGeom>
                  </pic:spPr>
                </pic:pic>
              </a:graphicData>
            </a:graphic>
          </wp:inline>
        </w:drawing>
      </w:r>
    </w:p>
    <w:p w:rsidR="00F66D38" w:rsidRDefault="00F66D38" w:rsidP="00F66D38">
      <w:pPr>
        <w:rPr>
          <w:sz w:val="20"/>
          <w:szCs w:val="20"/>
        </w:rPr>
      </w:pPr>
      <w:r>
        <w:rPr>
          <w:sz w:val="20"/>
          <w:szCs w:val="20"/>
        </w:rPr>
        <w:t xml:space="preserve">Source: California Community Colleges Chancellor’s Office. </w:t>
      </w:r>
      <w:r>
        <w:rPr>
          <w:i/>
          <w:iCs/>
          <w:sz w:val="20"/>
          <w:szCs w:val="20"/>
        </w:rPr>
        <w:t xml:space="preserve">Data Mart Queries; </w:t>
      </w:r>
      <w:r>
        <w:rPr>
          <w:sz w:val="20"/>
          <w:szCs w:val="20"/>
        </w:rPr>
        <w:t>analysis by Cambridge West Partnership, LLC</w:t>
      </w:r>
    </w:p>
    <w:p w:rsidR="00F66D38" w:rsidRDefault="00F66D38" w:rsidP="00F66D38">
      <w:pPr>
        <w:rPr>
          <w:sz w:val="20"/>
          <w:szCs w:val="20"/>
        </w:rPr>
      </w:pPr>
    </w:p>
    <w:p w:rsidR="00F66D38" w:rsidRDefault="00F66D38" w:rsidP="00F66D38">
      <w:pPr>
        <w:rPr>
          <w:sz w:val="20"/>
          <w:szCs w:val="20"/>
        </w:rPr>
        <w:sectPr w:rsidR="00F66D38" w:rsidSect="00D642A7">
          <w:type w:val="continuous"/>
          <w:pgSz w:w="15840" w:h="12240" w:orient="landscape"/>
          <w:pgMar w:top="1440" w:right="1440" w:bottom="1440" w:left="1440" w:header="720" w:footer="720" w:gutter="0"/>
          <w:cols w:space="720"/>
          <w:docGrid w:linePitch="360"/>
        </w:sectPr>
      </w:pPr>
    </w:p>
    <w:p w:rsidR="00F66D38" w:rsidRPr="007F7240" w:rsidRDefault="00F66D38" w:rsidP="00F66D38">
      <w:pPr>
        <w:pStyle w:val="Heading2"/>
        <w:rPr>
          <w:highlight w:val="red"/>
        </w:rPr>
      </w:pPr>
      <w:bookmarkStart w:id="5" w:name="_Toc71209599"/>
      <w:r w:rsidRPr="007F7240">
        <w:rPr>
          <w:highlight w:val="red"/>
        </w:rPr>
        <w:lastRenderedPageBreak/>
        <w:t>Appendix C: Trends in Non-Credit Instructional Programs</w:t>
      </w:r>
      <w:bookmarkEnd w:id="5"/>
    </w:p>
    <w:p w:rsidR="00F66D38" w:rsidRDefault="00F66D38" w:rsidP="00F66D38">
      <w:r w:rsidRPr="002F0CD0">
        <w:rPr>
          <w:noProof/>
        </w:rPr>
        <w:drawing>
          <wp:inline distT="0" distB="0" distL="0" distR="0" wp14:anchorId="17A58889" wp14:editId="4473C09E">
            <wp:extent cx="5542540" cy="5452534"/>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45759" cy="5455700"/>
                    </a:xfrm>
                    <a:prstGeom prst="rect">
                      <a:avLst/>
                    </a:prstGeom>
                  </pic:spPr>
                </pic:pic>
              </a:graphicData>
            </a:graphic>
          </wp:inline>
        </w:drawing>
      </w:r>
    </w:p>
    <w:p w:rsidR="00F66D38" w:rsidRDefault="00F66D38" w:rsidP="00F66D38">
      <w:pPr>
        <w:rPr>
          <w:sz w:val="20"/>
          <w:szCs w:val="20"/>
        </w:rPr>
      </w:pPr>
      <w:r>
        <w:rPr>
          <w:sz w:val="20"/>
          <w:szCs w:val="20"/>
        </w:rPr>
        <w:t xml:space="preserve">Source: Santa Ana College School of Continuing Education. </w:t>
      </w:r>
      <w:r w:rsidRPr="002F0CD0">
        <w:rPr>
          <w:i/>
          <w:iCs/>
          <w:sz w:val="20"/>
          <w:szCs w:val="20"/>
        </w:rPr>
        <w:t>Quick Facts</w:t>
      </w:r>
      <w:r>
        <w:rPr>
          <w:sz w:val="20"/>
          <w:szCs w:val="20"/>
        </w:rPr>
        <w:t>; analysis by Cambridge West Partnership, LLC</w:t>
      </w:r>
    </w:p>
    <w:p w:rsidR="00F66D38" w:rsidRPr="007F7240" w:rsidRDefault="00F66D38" w:rsidP="00F66D38">
      <w:pPr>
        <w:pStyle w:val="Heading2"/>
        <w:rPr>
          <w:highlight w:val="red"/>
        </w:rPr>
      </w:pPr>
      <w:bookmarkStart w:id="6" w:name="_Toc71209600"/>
      <w:r w:rsidRPr="007F7240">
        <w:rPr>
          <w:highlight w:val="red"/>
        </w:rPr>
        <w:t>Appendix D: Bakersfield College and the Get Focused-Stay Focused Curriculum Offerings</w:t>
      </w:r>
      <w:bookmarkEnd w:id="6"/>
    </w:p>
    <w:p w:rsidR="00F66D38" w:rsidRDefault="00F66D38" w:rsidP="00F66D38"/>
    <w:p w:rsidR="00F66D38" w:rsidRDefault="00F66D38" w:rsidP="00F66D38">
      <w:r>
        <w:t>Spring 2020 Schedule of Classes</w:t>
      </w:r>
    </w:p>
    <w:p w:rsidR="00F66D38" w:rsidRDefault="00F66D38" w:rsidP="00F66D38">
      <w:r w:rsidRPr="0062628B">
        <w:rPr>
          <w:noProof/>
        </w:rPr>
        <w:drawing>
          <wp:inline distT="0" distB="0" distL="0" distR="0" wp14:anchorId="3A3F8476" wp14:editId="31C96E8C">
            <wp:extent cx="8229600" cy="29603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229600" cy="2960370"/>
                    </a:xfrm>
                    <a:prstGeom prst="rect">
                      <a:avLst/>
                    </a:prstGeom>
                  </pic:spPr>
                </pic:pic>
              </a:graphicData>
            </a:graphic>
          </wp:inline>
        </w:drawing>
      </w:r>
    </w:p>
    <w:p w:rsidR="00F66D38" w:rsidRDefault="00F66D38" w:rsidP="00F66D38"/>
    <w:p w:rsidR="00F66D38" w:rsidRDefault="00F66D38" w:rsidP="00F66D38">
      <w:r w:rsidRPr="0062628B">
        <w:rPr>
          <w:noProof/>
        </w:rPr>
        <w:drawing>
          <wp:inline distT="0" distB="0" distL="0" distR="0" wp14:anchorId="17A2B5DF" wp14:editId="5827EAA7">
            <wp:extent cx="8229600" cy="369506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229600" cy="3695065"/>
                    </a:xfrm>
                    <a:prstGeom prst="rect">
                      <a:avLst/>
                    </a:prstGeom>
                  </pic:spPr>
                </pic:pic>
              </a:graphicData>
            </a:graphic>
          </wp:inline>
        </w:drawing>
      </w:r>
    </w:p>
    <w:p w:rsidR="00F66D38" w:rsidRPr="0062628B" w:rsidRDefault="00F66D38" w:rsidP="00F66D38">
      <w:pPr>
        <w:rPr>
          <w:sz w:val="20"/>
          <w:szCs w:val="20"/>
        </w:rPr>
      </w:pPr>
      <w:r w:rsidRPr="0062628B">
        <w:rPr>
          <w:sz w:val="20"/>
          <w:szCs w:val="20"/>
        </w:rPr>
        <w:t>Source:</w:t>
      </w:r>
      <w:r>
        <w:rPr>
          <w:sz w:val="20"/>
          <w:szCs w:val="20"/>
        </w:rPr>
        <w:t xml:space="preserve"> Bakersfield College. </w:t>
      </w:r>
      <w:r>
        <w:rPr>
          <w:i/>
          <w:iCs/>
          <w:sz w:val="20"/>
          <w:szCs w:val="20"/>
        </w:rPr>
        <w:t xml:space="preserve">Spring 2020 Schedule of Classes. </w:t>
      </w:r>
      <w:r>
        <w:rPr>
          <w:sz w:val="20"/>
          <w:szCs w:val="20"/>
        </w:rPr>
        <w:t xml:space="preserve">Retrieved January 19, 2020 from </w:t>
      </w:r>
      <w:r w:rsidRPr="0062628B">
        <w:rPr>
          <w:sz w:val="20"/>
          <w:szCs w:val="20"/>
        </w:rPr>
        <w:t>https://ssb-prod.ec.kccd.edu/PROD/kwskpsch.p_search?term=202030</w:t>
      </w:r>
    </w:p>
    <w:p w:rsidR="00F66D38" w:rsidRDefault="00F66D38" w:rsidP="00F66D38">
      <w:pPr>
        <w:rPr>
          <w:sz w:val="20"/>
          <w:szCs w:val="20"/>
        </w:rPr>
      </w:pPr>
    </w:p>
    <w:p w:rsidR="00F66D38" w:rsidRDefault="00F66D38" w:rsidP="00F66D38">
      <w:r w:rsidRPr="003050C5">
        <w:t>Three-Year Trend in the rural communities of Arvin, Shafter, Wasco, McFarland, and Delano.</w:t>
      </w:r>
    </w:p>
    <w:p w:rsidR="00F66D38" w:rsidRDefault="00F66D38" w:rsidP="00F66D38">
      <w:r w:rsidRPr="003050C5">
        <w:rPr>
          <w:noProof/>
        </w:rPr>
        <w:drawing>
          <wp:inline distT="0" distB="0" distL="0" distR="0" wp14:anchorId="0E61DCD1" wp14:editId="5B60F0BA">
            <wp:extent cx="3886200" cy="1244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86200" cy="1244600"/>
                    </a:xfrm>
                    <a:prstGeom prst="rect">
                      <a:avLst/>
                    </a:prstGeom>
                  </pic:spPr>
                </pic:pic>
              </a:graphicData>
            </a:graphic>
          </wp:inline>
        </w:drawing>
      </w:r>
    </w:p>
    <w:p w:rsidR="00F66D38" w:rsidRDefault="00F66D38" w:rsidP="00F66D38">
      <w:pPr>
        <w:rPr>
          <w:sz w:val="20"/>
          <w:szCs w:val="20"/>
        </w:rPr>
      </w:pPr>
      <w:r>
        <w:rPr>
          <w:sz w:val="20"/>
          <w:szCs w:val="20"/>
        </w:rPr>
        <w:t xml:space="preserve">Source: Richard </w:t>
      </w:r>
      <w:proofErr w:type="spellStart"/>
      <w:r>
        <w:rPr>
          <w:sz w:val="20"/>
          <w:szCs w:val="20"/>
        </w:rPr>
        <w:t>McCrow</w:t>
      </w:r>
      <w:proofErr w:type="spellEnd"/>
      <w:r>
        <w:rPr>
          <w:sz w:val="20"/>
          <w:szCs w:val="20"/>
        </w:rPr>
        <w:t xml:space="preserve">, Formerly Director of Rural Initiatives, Bakersfield College. </w:t>
      </w:r>
      <w:r>
        <w:rPr>
          <w:i/>
          <w:iCs/>
          <w:sz w:val="20"/>
          <w:szCs w:val="20"/>
        </w:rPr>
        <w:t xml:space="preserve">Personal Correspondence. </w:t>
      </w:r>
      <w:r>
        <w:rPr>
          <w:sz w:val="20"/>
          <w:szCs w:val="20"/>
        </w:rPr>
        <w:t>January 22, 2020</w:t>
      </w:r>
    </w:p>
    <w:p w:rsidR="00F66D38" w:rsidRDefault="00F66D38" w:rsidP="00F66D38">
      <w:pPr>
        <w:rPr>
          <w:sz w:val="20"/>
          <w:szCs w:val="20"/>
        </w:rPr>
      </w:pPr>
    </w:p>
    <w:p w:rsidR="00F66D38" w:rsidRDefault="00F66D38" w:rsidP="00F66D38"/>
    <w:p w:rsidR="003F787F" w:rsidRPr="003F787F" w:rsidRDefault="003F787F" w:rsidP="003F787F">
      <w:pPr>
        <w:keepNext/>
        <w:keepLines/>
        <w:spacing w:before="40" w:after="0" w:line="240" w:lineRule="auto"/>
        <w:outlineLvl w:val="1"/>
        <w:rPr>
          <w:rFonts w:ascii="Calibri Light" w:eastAsia="Times New Roman" w:hAnsi="Calibri Light" w:cs="Times New Roman"/>
          <w:color w:val="2F5496"/>
          <w:sz w:val="26"/>
          <w:szCs w:val="26"/>
        </w:rPr>
      </w:pPr>
      <w:r w:rsidRPr="003F787F">
        <w:rPr>
          <w:rFonts w:ascii="Calibri Light" w:eastAsia="Times New Roman" w:hAnsi="Calibri Light" w:cs="Times New Roman"/>
          <w:color w:val="2F5496"/>
          <w:sz w:val="26"/>
          <w:szCs w:val="26"/>
        </w:rPr>
        <w:t>Appendix E: Pasadena City College Registration Audit Table Report</w:t>
      </w:r>
      <w:bookmarkEnd w:id="0"/>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lastRenderedPageBreak/>
        <w:drawing>
          <wp:inline distT="0" distB="0" distL="0" distR="0" wp14:anchorId="17357176" wp14:editId="784E6C0B">
            <wp:extent cx="5559380" cy="6872605"/>
            <wp:effectExtent l="0" t="0" r="381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64485" cy="6878915"/>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lastRenderedPageBreak/>
        <w:drawing>
          <wp:inline distT="0" distB="0" distL="0" distR="0" wp14:anchorId="7393DA54" wp14:editId="0A2BBDEF">
            <wp:extent cx="5435600" cy="4622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35600" cy="46228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sectPr w:rsidR="003F787F" w:rsidRPr="003F787F" w:rsidSect="00DD618C">
          <w:pgSz w:w="12240" w:h="15840"/>
          <w:pgMar w:top="1440" w:right="1440" w:bottom="1440" w:left="1440" w:header="720" w:footer="720" w:gutter="0"/>
          <w:cols w:space="720"/>
          <w:docGrid w:linePitch="360"/>
        </w:sect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lastRenderedPageBreak/>
        <w:drawing>
          <wp:inline distT="0" distB="0" distL="0" distR="0" wp14:anchorId="4B221F37" wp14:editId="77144CF4">
            <wp:extent cx="8229600" cy="42183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229600" cy="4218305"/>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br w:type="page"/>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lastRenderedPageBreak/>
        <w:drawing>
          <wp:inline distT="0" distB="0" distL="0" distR="0" wp14:anchorId="60D933E2" wp14:editId="07A86010">
            <wp:extent cx="8089900" cy="4330700"/>
            <wp:effectExtent l="0" t="0" r="0" b="0"/>
            <wp:docPr id="18" name="Picture 18" descr="A picture containing sky, building,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089900" cy="43307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0"/>
          <w:szCs w:val="20"/>
        </w:rPr>
      </w:pPr>
      <w:r w:rsidRPr="003F787F">
        <w:rPr>
          <w:rFonts w:ascii="Calibri" w:eastAsia="Calibri" w:hAnsi="Calibri" w:cs="Times New Roman"/>
          <w:sz w:val="20"/>
          <w:szCs w:val="20"/>
        </w:rPr>
        <w:t xml:space="preserve">Source: Office of Institutional Effectiveness, Pasadena City College. </w:t>
      </w:r>
      <w:r w:rsidRPr="003F787F">
        <w:rPr>
          <w:rFonts w:ascii="Calibri" w:eastAsia="Calibri" w:hAnsi="Calibri" w:cs="Times New Roman"/>
          <w:i/>
          <w:iCs/>
          <w:sz w:val="20"/>
          <w:szCs w:val="20"/>
        </w:rPr>
        <w:t>Registration Audit Table Reporting.</w:t>
      </w:r>
    </w:p>
    <w:p w:rsidR="003F787F" w:rsidRPr="003F787F" w:rsidRDefault="003F787F" w:rsidP="003F787F">
      <w:pPr>
        <w:spacing w:after="0" w:line="240" w:lineRule="auto"/>
        <w:rPr>
          <w:rFonts w:ascii="Calibri" w:eastAsia="Calibri" w:hAnsi="Calibri" w:cs="Times New Roman"/>
          <w:sz w:val="20"/>
          <w:szCs w:val="20"/>
        </w:rPr>
        <w:sectPr w:rsidR="003F787F" w:rsidRPr="003F787F" w:rsidSect="00DD618C">
          <w:pgSz w:w="12240" w:h="15840"/>
          <w:pgMar w:top="1440" w:right="1440" w:bottom="1440" w:left="1440" w:header="720" w:footer="720" w:gutter="0"/>
          <w:cols w:space="720"/>
          <w:docGrid w:linePitch="360"/>
        </w:sectPr>
      </w:pPr>
    </w:p>
    <w:p w:rsidR="003F787F" w:rsidRPr="003F787F" w:rsidRDefault="003F787F" w:rsidP="003F787F">
      <w:pPr>
        <w:spacing w:after="0" w:line="240" w:lineRule="auto"/>
        <w:rPr>
          <w:rFonts w:ascii="Calibri" w:eastAsia="Calibri" w:hAnsi="Calibri" w:cs="Times New Roman"/>
          <w:sz w:val="20"/>
          <w:szCs w:val="20"/>
        </w:rPr>
      </w:pPr>
    </w:p>
    <w:p w:rsidR="003F787F" w:rsidRPr="003F787F" w:rsidRDefault="003F787F" w:rsidP="003F787F">
      <w:pPr>
        <w:keepNext/>
        <w:keepLines/>
        <w:spacing w:before="40" w:after="0" w:line="240" w:lineRule="auto"/>
        <w:outlineLvl w:val="1"/>
        <w:rPr>
          <w:rFonts w:ascii="Calibri Light" w:eastAsia="Times New Roman" w:hAnsi="Calibri Light" w:cs="Times New Roman"/>
          <w:color w:val="2F5496"/>
          <w:sz w:val="26"/>
          <w:szCs w:val="26"/>
        </w:rPr>
      </w:pPr>
      <w:bookmarkStart w:id="7" w:name="_Toc66888262"/>
      <w:r w:rsidRPr="003F787F">
        <w:rPr>
          <w:rFonts w:ascii="Calibri Light" w:eastAsia="Times New Roman" w:hAnsi="Calibri Light" w:cs="Times New Roman"/>
          <w:color w:val="2F5496"/>
          <w:sz w:val="26"/>
          <w:szCs w:val="26"/>
        </w:rPr>
        <w:t>Appendix F: Long Beach Schedule Planning/Student Demand Dashboards</w:t>
      </w:r>
      <w:bookmarkEnd w:id="7"/>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Times New Roman" w:eastAsia="Times New Roman" w:hAnsi="Times New Roman" w:cs="Times New Roman"/>
          <w:color w:val="000000"/>
          <w:sz w:val="24"/>
          <w:szCs w:val="24"/>
        </w:rPr>
      </w:pPr>
      <w:r w:rsidRPr="003F787F">
        <w:rPr>
          <w:rFonts w:ascii="Calibri" w:eastAsia="Times New Roman" w:hAnsi="Calibri" w:cs="Calibri"/>
          <w:color w:val="000000"/>
          <w:sz w:val="24"/>
          <w:szCs w:val="24"/>
        </w:rPr>
        <w:t>Each of the following dashboards have been developed for the Vice President, instructional deans, and department heads to use. The view presented to each user is limited, based upon their role and current area of assignment. In general, when the cursor is held over a number in the dashboard an additional information box automatically displays to provide more details about the number values. In some dashboards the data displayed is a comparison of the current date in the term compared to the same date, relative to the start of the term, in the prior year. For example, an overview of FTES is available on a daily basis using the exact same dates, current term vs. past same dates in prior terms, comparison.</w:t>
      </w:r>
    </w:p>
    <w:p w:rsidR="003F787F" w:rsidRPr="003F787F" w:rsidRDefault="003F787F" w:rsidP="003F787F">
      <w:pPr>
        <w:spacing w:after="0" w:line="240" w:lineRule="auto"/>
        <w:rPr>
          <w:rFonts w:ascii="Calibri" w:eastAsia="Times New Roman" w:hAnsi="Calibri" w:cs="Calibri"/>
          <w:color w:val="000000"/>
          <w:sz w:val="24"/>
          <w:szCs w:val="24"/>
        </w:rPr>
      </w:pPr>
    </w:p>
    <w:p w:rsidR="003F787F" w:rsidRPr="003F787F" w:rsidRDefault="003F787F" w:rsidP="003F787F">
      <w:pPr>
        <w:spacing w:after="0" w:line="240" w:lineRule="auto"/>
        <w:rPr>
          <w:rFonts w:ascii="Calibri" w:eastAsia="Times New Roman" w:hAnsi="Calibri" w:cs="Calibri"/>
          <w:color w:val="000000"/>
          <w:sz w:val="24"/>
          <w:szCs w:val="24"/>
        </w:rPr>
      </w:pPr>
      <w:r w:rsidRPr="003F787F">
        <w:rPr>
          <w:rFonts w:ascii="Calibri" w:eastAsia="Times New Roman" w:hAnsi="Calibri" w:cs="Calibri"/>
          <w:color w:val="000000"/>
          <w:sz w:val="24"/>
          <w:szCs w:val="24"/>
        </w:rPr>
        <w:t>The icons in the top right of each dashboard provide access to additional information as follows:</w:t>
      </w:r>
    </w:p>
    <w:p w:rsidR="003F787F" w:rsidRPr="003F787F" w:rsidRDefault="003F787F" w:rsidP="003F787F">
      <w:pPr>
        <w:spacing w:after="0" w:line="240" w:lineRule="auto"/>
        <w:rPr>
          <w:rFonts w:ascii="Calibri" w:eastAsia="Times New Roman" w:hAnsi="Calibri" w:cs="Calibri"/>
          <w:color w:val="000000"/>
          <w:sz w:val="24"/>
          <w:szCs w:val="24"/>
        </w:rPr>
      </w:pPr>
    </w:p>
    <w:p w:rsidR="003F787F" w:rsidRPr="003F787F" w:rsidRDefault="003F787F" w:rsidP="003F787F">
      <w:pPr>
        <w:numPr>
          <w:ilvl w:val="0"/>
          <w:numId w:val="6"/>
        </w:numPr>
        <w:spacing w:after="0" w:line="240" w:lineRule="auto"/>
        <w:contextualSpacing/>
        <w:rPr>
          <w:rFonts w:ascii="Calibri" w:eastAsia="Times New Roman" w:hAnsi="Calibri" w:cs="Calibri"/>
          <w:color w:val="000000"/>
          <w:sz w:val="24"/>
          <w:szCs w:val="24"/>
        </w:rPr>
      </w:pPr>
      <w:r w:rsidRPr="003F787F">
        <w:rPr>
          <w:rFonts w:ascii="Calibri" w:eastAsia="Times New Roman" w:hAnsi="Calibri" w:cs="Calibri"/>
          <w:color w:val="000000"/>
          <w:sz w:val="24"/>
          <w:szCs w:val="24"/>
        </w:rPr>
        <w:t xml:space="preserve">The </w:t>
      </w:r>
      <w:r w:rsidRPr="003F787F">
        <w:rPr>
          <w:rFonts w:ascii="Calibri" w:eastAsia="Times New Roman" w:hAnsi="Calibri" w:cs="Calibri"/>
          <w:i/>
          <w:iCs/>
          <w:color w:val="000000"/>
          <w:sz w:val="24"/>
          <w:szCs w:val="24"/>
        </w:rPr>
        <w:t>“</w:t>
      </w:r>
      <w:proofErr w:type="spellStart"/>
      <w:r w:rsidRPr="003F787F">
        <w:rPr>
          <w:rFonts w:ascii="Calibri" w:eastAsia="Times New Roman" w:hAnsi="Calibri" w:cs="Calibri"/>
          <w:i/>
          <w:iCs/>
          <w:color w:val="000000"/>
          <w:sz w:val="24"/>
          <w:szCs w:val="24"/>
        </w:rPr>
        <w:t>i</w:t>
      </w:r>
      <w:proofErr w:type="spellEnd"/>
      <w:r w:rsidRPr="003F787F">
        <w:rPr>
          <w:rFonts w:ascii="Calibri" w:eastAsia="Times New Roman" w:hAnsi="Calibri" w:cs="Calibri"/>
          <w:i/>
          <w:iCs/>
          <w:color w:val="000000"/>
          <w:sz w:val="24"/>
          <w:szCs w:val="24"/>
        </w:rPr>
        <w:t xml:space="preserve">” </w:t>
      </w:r>
      <w:r w:rsidRPr="003F787F">
        <w:rPr>
          <w:rFonts w:ascii="Calibri" w:eastAsia="Times New Roman" w:hAnsi="Calibri" w:cs="Calibri"/>
          <w:color w:val="000000"/>
          <w:sz w:val="24"/>
          <w:szCs w:val="24"/>
        </w:rPr>
        <w:t>symbol allows for an annotations about different parts of the data to become popup windows with explanations of the numbers.</w:t>
      </w:r>
    </w:p>
    <w:p w:rsidR="003F787F" w:rsidRPr="003F787F" w:rsidRDefault="003F787F" w:rsidP="003F787F">
      <w:pPr>
        <w:numPr>
          <w:ilvl w:val="0"/>
          <w:numId w:val="6"/>
        </w:numPr>
        <w:spacing w:after="0" w:line="240" w:lineRule="auto"/>
        <w:contextualSpacing/>
        <w:rPr>
          <w:rFonts w:ascii="Calibri" w:eastAsia="Times New Roman" w:hAnsi="Calibri" w:cs="Calibri"/>
          <w:color w:val="000000"/>
          <w:sz w:val="24"/>
          <w:szCs w:val="24"/>
        </w:rPr>
      </w:pPr>
      <w:r w:rsidRPr="003F787F">
        <w:rPr>
          <w:rFonts w:ascii="Calibri" w:eastAsia="Times New Roman" w:hAnsi="Calibri" w:cs="Calibri"/>
          <w:color w:val="000000"/>
          <w:sz w:val="24"/>
          <w:szCs w:val="24"/>
        </w:rPr>
        <w:t xml:space="preserve"> The triangle “!” warning symbol evokes two tables with additional course information. In one table is a listing of courses with the highest counts of students on the waitlist. A second table is a listing of courses with particularly low enrollments relative to the enrollment capacity.</w:t>
      </w:r>
    </w:p>
    <w:p w:rsidR="003F787F" w:rsidRPr="003F787F" w:rsidRDefault="003F787F" w:rsidP="003F787F">
      <w:pPr>
        <w:numPr>
          <w:ilvl w:val="0"/>
          <w:numId w:val="6"/>
        </w:numPr>
        <w:spacing w:after="0" w:line="240" w:lineRule="auto"/>
        <w:contextualSpacing/>
        <w:rPr>
          <w:rFonts w:ascii="Calibri" w:eastAsia="Times New Roman" w:hAnsi="Calibri" w:cs="Calibri"/>
          <w:color w:val="000000"/>
          <w:sz w:val="24"/>
          <w:szCs w:val="24"/>
        </w:rPr>
      </w:pPr>
      <w:r w:rsidRPr="003F787F">
        <w:rPr>
          <w:rFonts w:ascii="Calibri" w:eastAsia="Times New Roman" w:hAnsi="Calibri" w:cs="Calibri"/>
          <w:color w:val="000000"/>
          <w:sz w:val="24"/>
          <w:szCs w:val="24"/>
        </w:rPr>
        <w:t>The eye glass symbol takes the user to the next level of detail.</w:t>
      </w:r>
    </w:p>
    <w:p w:rsidR="003F787F" w:rsidRPr="003F787F" w:rsidRDefault="003F787F" w:rsidP="003F787F">
      <w:pPr>
        <w:numPr>
          <w:ilvl w:val="0"/>
          <w:numId w:val="6"/>
        </w:numPr>
        <w:spacing w:after="0" w:line="240" w:lineRule="auto"/>
        <w:contextualSpacing/>
        <w:rPr>
          <w:rFonts w:ascii="Calibri" w:eastAsia="Times New Roman" w:hAnsi="Calibri" w:cs="Calibri"/>
          <w:color w:val="000000"/>
          <w:sz w:val="24"/>
          <w:szCs w:val="24"/>
        </w:rPr>
      </w:pPr>
      <w:r w:rsidRPr="003F787F">
        <w:rPr>
          <w:rFonts w:ascii="Calibri" w:eastAsia="Times New Roman" w:hAnsi="Calibri" w:cs="Calibri"/>
          <w:color w:val="000000"/>
          <w:sz w:val="24"/>
          <w:szCs w:val="24"/>
        </w:rPr>
        <w:t>The funnel is a filter mechanics to look at greater levels of detail.</w:t>
      </w:r>
    </w:p>
    <w:p w:rsidR="003F787F" w:rsidRPr="003F787F" w:rsidRDefault="003F787F" w:rsidP="003F787F">
      <w:pPr>
        <w:spacing w:after="0" w:line="240" w:lineRule="auto"/>
        <w:rPr>
          <w:rFonts w:ascii="Calibri" w:eastAsia="Times New Roman" w:hAnsi="Calibri" w:cs="Calibri"/>
          <w:color w:val="000000"/>
          <w:sz w:val="24"/>
          <w:szCs w:val="24"/>
        </w:rPr>
      </w:pPr>
    </w:p>
    <w:p w:rsidR="003F787F" w:rsidRPr="003F787F" w:rsidRDefault="003F787F" w:rsidP="003F787F">
      <w:pPr>
        <w:spacing w:after="0" w:line="240" w:lineRule="auto"/>
        <w:rPr>
          <w:rFonts w:ascii="Times New Roman" w:eastAsia="Times New Roman" w:hAnsi="Times New Roman" w:cs="Times New Roman"/>
          <w:color w:val="000000"/>
          <w:sz w:val="24"/>
          <w:szCs w:val="24"/>
        </w:rPr>
      </w:pPr>
      <w:r w:rsidRPr="003F787F">
        <w:rPr>
          <w:rFonts w:ascii="Calibri" w:eastAsia="Times New Roman" w:hAnsi="Calibri" w:cs="Calibri"/>
          <w:color w:val="000000"/>
          <w:sz w:val="24"/>
          <w:szCs w:val="24"/>
        </w:rPr>
        <w:t xml:space="preserve">The following dashboard displays total enrollment, empty seats (based on section caps), </w:t>
      </w:r>
      <w:proofErr w:type="gramStart"/>
      <w:r w:rsidRPr="003F787F">
        <w:rPr>
          <w:rFonts w:ascii="Calibri" w:eastAsia="Times New Roman" w:hAnsi="Calibri" w:cs="Calibri"/>
          <w:color w:val="000000"/>
          <w:sz w:val="24"/>
          <w:szCs w:val="24"/>
        </w:rPr>
        <w:t>waitlists</w:t>
      </w:r>
      <w:proofErr w:type="gramEnd"/>
      <w:r w:rsidRPr="003F787F">
        <w:rPr>
          <w:rFonts w:ascii="Calibri" w:eastAsia="Times New Roman" w:hAnsi="Calibri" w:cs="Calibri"/>
          <w:color w:val="000000"/>
          <w:sz w:val="24"/>
          <w:szCs w:val="24"/>
        </w:rPr>
        <w:t xml:space="preserve"> and drops summed up for each school. Next to that display is an accounting of the total active sections broken down by how many are full vs have empty seats. The arrow/equal sign indicator at the far right displays whether or not the current enrollment amount is higher/equal/lower than last year at the same point in time relative to the start of the term. </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6179FC0F" wp14:editId="1FC7B8C6">
            <wp:extent cx="4673600" cy="2324100"/>
            <wp:effectExtent l="0" t="0" r="0" b="0"/>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673600" cy="23241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Times New Roman" w:eastAsia="Times New Roman" w:hAnsi="Times New Roman" w:cs="Times New Roman"/>
          <w:color w:val="000000"/>
          <w:sz w:val="24"/>
          <w:szCs w:val="24"/>
        </w:rPr>
      </w:pPr>
      <w:r w:rsidRPr="003F787F">
        <w:rPr>
          <w:rFonts w:ascii="Calibri" w:eastAsia="Times New Roman" w:hAnsi="Calibri" w:cs="Calibri"/>
          <w:color w:val="000000"/>
          <w:sz w:val="24"/>
          <w:szCs w:val="24"/>
        </w:rPr>
        <w:lastRenderedPageBreak/>
        <w:t>A dean or department head might want to drill down to individual courses which can be done in the dashboard in order to see all the same information, but for courses.</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4C0837EE" wp14:editId="7256818C">
            <wp:extent cx="4648200" cy="2006600"/>
            <wp:effectExtent l="0" t="0" r="0" b="0"/>
            <wp:docPr id="37" name="Picture 3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48200" cy="20066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As Associate Degrees for Transfer (ADTs) were adopted more students began to follow the Plan B California State University General Education Breadth Pattern. About one year ago the College decided to encourage all students seeking an Associate of Arts or Associate of Science degree to also follow the Plan B general education pattern because most of those students were interested in transferring to a four-year institution. That has increased the demand for seats in courses that are a part of the Plan B general education pattern.</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Times New Roman" w:eastAsia="Times New Roman" w:hAnsi="Times New Roman" w:cs="Times New Roman"/>
          <w:color w:val="000000"/>
          <w:sz w:val="24"/>
          <w:szCs w:val="24"/>
        </w:rPr>
      </w:pPr>
      <w:r w:rsidRPr="003F787F">
        <w:rPr>
          <w:rFonts w:ascii="Calibri" w:eastAsia="Times New Roman" w:hAnsi="Calibri" w:cs="Calibri"/>
          <w:color w:val="000000"/>
          <w:sz w:val="24"/>
          <w:szCs w:val="24"/>
        </w:rPr>
        <w:t>Lastly, deans and department heads can drill down to the section level of a given course.</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7BB4BAC3" wp14:editId="5F6DC20D">
            <wp:extent cx="4622800" cy="2146300"/>
            <wp:effectExtent l="0" t="0" r="0" b="0"/>
            <wp:docPr id="38" name="Picture 3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22800" cy="21463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Times New Roman" w:hAnsi="Calibri" w:cs="Calibri"/>
          <w:color w:val="000000"/>
          <w:sz w:val="24"/>
          <w:szCs w:val="24"/>
        </w:rPr>
      </w:pPr>
      <w:r w:rsidRPr="003F787F">
        <w:rPr>
          <w:rFonts w:ascii="Calibri" w:eastAsia="Times New Roman" w:hAnsi="Calibri" w:cs="Calibri"/>
          <w:color w:val="000000"/>
          <w:sz w:val="24"/>
          <w:szCs w:val="24"/>
        </w:rPr>
        <w:t xml:space="preserve">The following dashboard allows deans and department heads view potential demand for courses. It was developed by the Institutional Effectiveness and Academic Services Offices to help in planning out future terms as well as to familiarizing department heads with the education planning process because many of the department heads do not know much about the process. </w:t>
      </w:r>
    </w:p>
    <w:p w:rsidR="003F787F" w:rsidRPr="003F787F" w:rsidRDefault="003F787F" w:rsidP="003F787F">
      <w:pPr>
        <w:spacing w:after="0" w:line="240" w:lineRule="auto"/>
        <w:rPr>
          <w:rFonts w:ascii="Calibri" w:eastAsia="Times New Roman" w:hAnsi="Calibri" w:cs="Calibri"/>
          <w:color w:val="000000"/>
          <w:sz w:val="24"/>
          <w:szCs w:val="24"/>
        </w:rPr>
      </w:pPr>
    </w:p>
    <w:p w:rsidR="003F787F" w:rsidRPr="003F787F" w:rsidRDefault="003F787F" w:rsidP="003F787F">
      <w:pPr>
        <w:spacing w:after="0" w:line="240" w:lineRule="auto"/>
        <w:rPr>
          <w:rFonts w:ascii="Calibri" w:eastAsia="Times New Roman" w:hAnsi="Calibri" w:cs="Calibri"/>
          <w:color w:val="000000"/>
          <w:sz w:val="24"/>
          <w:szCs w:val="24"/>
        </w:rPr>
      </w:pPr>
      <w:r w:rsidRPr="003F787F">
        <w:rPr>
          <w:rFonts w:ascii="Calibri" w:eastAsia="Times New Roman" w:hAnsi="Calibri" w:cs="Calibri"/>
          <w:color w:val="000000"/>
          <w:sz w:val="24"/>
          <w:szCs w:val="24"/>
        </w:rPr>
        <w:lastRenderedPageBreak/>
        <w:t>The power of this dashboard is in its interactivity. The key bit of information in the display below is in the blue bars, which denote that there are active students at LBCC with that course on their education plan who have not yet taken the course. The light blue color denotes the numbers of students who intend to take the course in the immediate future; the slightly darker blue color denotes the numbers of students who intend to take that course at some semester in the future; and, the darkest blue color denotes the numbers of students who should have taken the course in this term or some past term.</w:t>
      </w:r>
    </w:p>
    <w:p w:rsidR="003F787F" w:rsidRPr="003F787F" w:rsidRDefault="003F787F" w:rsidP="003F787F">
      <w:pPr>
        <w:spacing w:after="0" w:line="240" w:lineRule="auto"/>
        <w:rPr>
          <w:rFonts w:ascii="Calibri" w:eastAsia="Times New Roman" w:hAnsi="Calibri" w:cs="Calibri"/>
          <w:color w:val="000000"/>
          <w:sz w:val="24"/>
          <w:szCs w:val="24"/>
        </w:rPr>
      </w:pPr>
    </w:p>
    <w:p w:rsidR="003F787F" w:rsidRPr="003F787F" w:rsidRDefault="003F787F" w:rsidP="003F787F">
      <w:pPr>
        <w:spacing w:after="0" w:line="240" w:lineRule="auto"/>
        <w:rPr>
          <w:rFonts w:ascii="Times New Roman" w:eastAsia="Times New Roman" w:hAnsi="Times New Roman" w:cs="Times New Roman"/>
          <w:color w:val="000000"/>
          <w:sz w:val="24"/>
          <w:szCs w:val="24"/>
        </w:rPr>
      </w:pPr>
      <w:r w:rsidRPr="003F787F">
        <w:rPr>
          <w:rFonts w:ascii="Calibri" w:eastAsia="Times New Roman" w:hAnsi="Calibri" w:cs="Calibri"/>
          <w:color w:val="000000"/>
          <w:sz w:val="24"/>
          <w:szCs w:val="24"/>
        </w:rPr>
        <w:t xml:space="preserve">Recently the College has had a very large expansion in the demand for ENGL3, which is something that is noted both from its high fill rate and it could have seen ahead of time by looking at its high incidence on education plans. The Institutional Effectiveness and Academic Services Office staff groups are working to training department heads to look at this kind of data to anticipate changes they might need to make in the future schedule of </w:t>
      </w:r>
      <w:proofErr w:type="gramStart"/>
      <w:r w:rsidRPr="003F787F">
        <w:rPr>
          <w:rFonts w:ascii="Calibri" w:eastAsia="Times New Roman" w:hAnsi="Calibri" w:cs="Calibri"/>
          <w:color w:val="000000"/>
          <w:sz w:val="24"/>
          <w:szCs w:val="24"/>
        </w:rPr>
        <w:t>classes</w:t>
      </w:r>
      <w:proofErr w:type="gramEnd"/>
      <w:r w:rsidRPr="003F787F">
        <w:rPr>
          <w:rFonts w:ascii="Calibri" w:eastAsia="Times New Roman" w:hAnsi="Calibri" w:cs="Calibri"/>
          <w:color w:val="000000"/>
          <w:sz w:val="24"/>
          <w:szCs w:val="24"/>
        </w:rPr>
        <w:t xml:space="preserve"> proposals. </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10BA4644" wp14:editId="55265480">
            <wp:extent cx="3962400" cy="18669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962400" cy="18669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LBCC launched the Tableau online software in January 2018 and organized a series of orientation workshops for all full-time faculty with particular attention to department heads and deans. By the end of that year about 75% of the “target audience” of end users had establish an account. The current emphasis is to get deans and department heads to regularly use the dashboards.</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Some of the dashboards are summary displays that only get updated at the end of the academic year and are used for longer range planning.</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0"/>
          <w:szCs w:val="20"/>
        </w:rPr>
      </w:pPr>
      <w:r w:rsidRPr="003F787F">
        <w:rPr>
          <w:rFonts w:ascii="Calibri" w:eastAsia="Calibri" w:hAnsi="Calibri" w:cs="Times New Roman"/>
          <w:sz w:val="20"/>
          <w:szCs w:val="20"/>
        </w:rPr>
        <w:br w:type="page"/>
      </w:r>
    </w:p>
    <w:p w:rsidR="003F787F" w:rsidRPr="003F787F" w:rsidRDefault="003F787F" w:rsidP="003F787F">
      <w:pPr>
        <w:keepNext/>
        <w:keepLines/>
        <w:spacing w:before="40" w:after="0" w:line="240" w:lineRule="auto"/>
        <w:outlineLvl w:val="1"/>
        <w:rPr>
          <w:rFonts w:ascii="Calibri Light" w:eastAsia="Times New Roman" w:hAnsi="Calibri Light" w:cs="Times New Roman"/>
          <w:color w:val="2F5496"/>
          <w:sz w:val="26"/>
          <w:szCs w:val="26"/>
        </w:rPr>
      </w:pPr>
      <w:bookmarkStart w:id="8" w:name="_Toc66888263"/>
      <w:r w:rsidRPr="003F787F">
        <w:rPr>
          <w:rFonts w:ascii="Calibri Light" w:eastAsia="Times New Roman" w:hAnsi="Calibri Light" w:cs="Times New Roman"/>
          <w:color w:val="2F5496"/>
          <w:sz w:val="26"/>
          <w:szCs w:val="26"/>
        </w:rPr>
        <w:lastRenderedPageBreak/>
        <w:t>Appendix G: LACC FTEF Distribution Model Example</w:t>
      </w:r>
      <w:bookmarkEnd w:id="8"/>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highlight w:val="yellow"/>
        </w:rPr>
        <w:t>(</w:t>
      </w:r>
      <w:proofErr w:type="gramStart"/>
      <w:r w:rsidRPr="003F787F">
        <w:rPr>
          <w:rFonts w:ascii="Calibri" w:eastAsia="Calibri" w:hAnsi="Calibri" w:cs="Times New Roman"/>
          <w:sz w:val="24"/>
          <w:szCs w:val="24"/>
          <w:highlight w:val="yellow"/>
        </w:rPr>
        <w:t>a</w:t>
      </w:r>
      <w:proofErr w:type="gramEnd"/>
      <w:r w:rsidRPr="003F787F">
        <w:rPr>
          <w:rFonts w:ascii="Calibri" w:eastAsia="Calibri" w:hAnsi="Calibri" w:cs="Times New Roman"/>
          <w:sz w:val="24"/>
          <w:szCs w:val="24"/>
          <w:highlight w:val="yellow"/>
        </w:rPr>
        <w:t xml:space="preserve"> 11 x 17 spreadsheet folded into the report)</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br w:type="page"/>
      </w:r>
    </w:p>
    <w:p w:rsidR="003F787F" w:rsidRPr="003F787F" w:rsidRDefault="003F787F" w:rsidP="003F787F">
      <w:pPr>
        <w:keepNext/>
        <w:keepLines/>
        <w:spacing w:before="40" w:after="0" w:line="240" w:lineRule="auto"/>
        <w:outlineLvl w:val="1"/>
        <w:rPr>
          <w:rFonts w:ascii="Calibri Light" w:eastAsia="Times New Roman" w:hAnsi="Calibri Light" w:cs="Times New Roman"/>
          <w:color w:val="2F5496"/>
          <w:sz w:val="26"/>
          <w:szCs w:val="26"/>
        </w:rPr>
      </w:pPr>
      <w:bookmarkStart w:id="9" w:name="_Toc66888264"/>
      <w:r w:rsidRPr="003F787F">
        <w:rPr>
          <w:rFonts w:ascii="Calibri Light" w:eastAsia="Times New Roman" w:hAnsi="Calibri Light" w:cs="Times New Roman"/>
          <w:color w:val="2F5496"/>
          <w:sz w:val="26"/>
          <w:szCs w:val="26"/>
        </w:rPr>
        <w:lastRenderedPageBreak/>
        <w:t>Appendix H: LACC Excel Schedule Planning Tool Example</w:t>
      </w:r>
      <w:bookmarkEnd w:id="9"/>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Excel Schedule Planning Tool (ESPT) Guide</w:t>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1) On the top of the table, only fill out the yellow boxes: Department Name, Standard Hour Allocation and FTES target</w:t>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 xml:space="preserve">2) Within the table, filter your department using column “Department” (B). </w:t>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3) Within the table, input numbers only in columns: “Reg.” (L), “Online</w:t>
      </w:r>
      <w:proofErr w:type="gramStart"/>
      <w:r w:rsidRPr="003F787F">
        <w:rPr>
          <w:rFonts w:ascii="Calibri" w:eastAsia="Calibri" w:hAnsi="Calibri" w:cs="Times New Roman"/>
          <w:sz w:val="24"/>
          <w:szCs w:val="24"/>
        </w:rPr>
        <w:t>”(</w:t>
      </w:r>
      <w:proofErr w:type="gramEnd"/>
      <w:r w:rsidRPr="003F787F">
        <w:rPr>
          <w:rFonts w:ascii="Calibri" w:eastAsia="Calibri" w:hAnsi="Calibri" w:cs="Times New Roman"/>
          <w:sz w:val="24"/>
          <w:szCs w:val="24"/>
        </w:rPr>
        <w:t>M) and “Comb Hours” (N).</w:t>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p>
    <w:p w:rsidR="003F787F" w:rsidRPr="003F787F" w:rsidRDefault="003F787F" w:rsidP="003F787F">
      <w:pPr>
        <w:spacing w:after="0" w:line="240" w:lineRule="auto"/>
        <w:ind w:left="720"/>
        <w:rPr>
          <w:rFonts w:ascii="Calibri" w:eastAsia="Calibri" w:hAnsi="Calibri" w:cs="Times New Roman"/>
          <w:sz w:val="24"/>
          <w:szCs w:val="24"/>
        </w:rPr>
      </w:pPr>
      <w:r w:rsidRPr="003F787F">
        <w:rPr>
          <w:rFonts w:ascii="Calibri" w:eastAsia="Calibri" w:hAnsi="Calibri" w:cs="Times New Roman"/>
          <w:sz w:val="24"/>
          <w:szCs w:val="24"/>
        </w:rPr>
        <w:t xml:space="preserve">a. Under “Reg.,” indicate the number of regular (face to face) sections. </w:t>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p>
    <w:p w:rsidR="003F787F" w:rsidRPr="003F787F" w:rsidRDefault="003F787F" w:rsidP="003F787F">
      <w:pPr>
        <w:spacing w:after="0" w:line="240" w:lineRule="auto"/>
        <w:ind w:left="720"/>
        <w:rPr>
          <w:rFonts w:ascii="Calibri" w:eastAsia="Calibri" w:hAnsi="Calibri" w:cs="Times New Roman"/>
          <w:sz w:val="24"/>
          <w:szCs w:val="24"/>
        </w:rPr>
      </w:pPr>
      <w:r w:rsidRPr="003F787F">
        <w:rPr>
          <w:rFonts w:ascii="Calibri" w:eastAsia="Calibri" w:hAnsi="Calibri" w:cs="Times New Roman"/>
          <w:sz w:val="24"/>
          <w:szCs w:val="24"/>
        </w:rPr>
        <w:t>b. “Online,” indicate the number of online sections.</w:t>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p>
    <w:p w:rsidR="003F787F" w:rsidRPr="003F787F" w:rsidRDefault="003F787F" w:rsidP="003F787F">
      <w:pPr>
        <w:spacing w:after="0" w:line="240" w:lineRule="auto"/>
        <w:ind w:left="720"/>
        <w:rPr>
          <w:rFonts w:ascii="Calibri" w:eastAsia="Calibri" w:hAnsi="Calibri" w:cs="Times New Roman"/>
          <w:sz w:val="24"/>
          <w:szCs w:val="24"/>
        </w:rPr>
      </w:pPr>
      <w:r w:rsidRPr="003F787F">
        <w:rPr>
          <w:rFonts w:ascii="Calibri" w:eastAsia="Calibri" w:hAnsi="Calibri" w:cs="Times New Roman"/>
          <w:sz w:val="24"/>
          <w:szCs w:val="24"/>
        </w:rPr>
        <w:t xml:space="preserve">c. “Comb Hours,” indicate the number of hours you will save from combining sections of the course </w:t>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p>
    <w:p w:rsidR="003F787F" w:rsidRPr="003F787F" w:rsidRDefault="003F787F" w:rsidP="003F787F">
      <w:pPr>
        <w:spacing w:after="0" w:line="240" w:lineRule="auto"/>
        <w:ind w:left="720"/>
        <w:rPr>
          <w:rFonts w:ascii="Calibri" w:eastAsia="Calibri" w:hAnsi="Calibri" w:cs="Times New Roman"/>
          <w:sz w:val="24"/>
          <w:szCs w:val="24"/>
        </w:rPr>
      </w:pPr>
      <w:r w:rsidRPr="003F787F">
        <w:rPr>
          <w:rFonts w:ascii="Calibri" w:eastAsia="Calibri" w:hAnsi="Calibri" w:cs="Times New Roman"/>
          <w:sz w:val="24"/>
          <w:szCs w:val="24"/>
        </w:rPr>
        <w:t xml:space="preserve">d. Please note the information provided in the following columns: </w:t>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p>
    <w:p w:rsidR="003F787F" w:rsidRPr="003F787F" w:rsidRDefault="003F787F" w:rsidP="003F787F">
      <w:pPr>
        <w:spacing w:after="0" w:line="240" w:lineRule="auto"/>
        <w:ind w:left="1440"/>
        <w:rPr>
          <w:rFonts w:ascii="Calibri" w:eastAsia="Calibri" w:hAnsi="Calibri" w:cs="Times New Roman"/>
          <w:sz w:val="24"/>
          <w:szCs w:val="24"/>
        </w:rPr>
      </w:pPr>
      <w:proofErr w:type="spellStart"/>
      <w:r w:rsidRPr="003F787F">
        <w:rPr>
          <w:rFonts w:ascii="Calibri" w:eastAsia="Calibri" w:hAnsi="Calibri" w:cs="Times New Roman"/>
          <w:sz w:val="24"/>
          <w:szCs w:val="24"/>
        </w:rPr>
        <w:t>i</w:t>
      </w:r>
      <w:proofErr w:type="spellEnd"/>
      <w:r w:rsidRPr="003F787F">
        <w:rPr>
          <w:rFonts w:ascii="Calibri" w:eastAsia="Calibri" w:hAnsi="Calibri" w:cs="Times New Roman"/>
          <w:sz w:val="24"/>
          <w:szCs w:val="24"/>
        </w:rPr>
        <w:t xml:space="preserve">. Last Term (H) –the major term when the course was last offered between </w:t>
      </w:r>
      <w:proofErr w:type="gramStart"/>
      <w:r w:rsidRPr="003F787F">
        <w:rPr>
          <w:rFonts w:ascii="Calibri" w:eastAsia="Calibri" w:hAnsi="Calibri" w:cs="Times New Roman"/>
          <w:sz w:val="24"/>
          <w:szCs w:val="24"/>
        </w:rPr>
        <w:t>Fall</w:t>
      </w:r>
      <w:proofErr w:type="gramEnd"/>
      <w:r w:rsidRPr="003F787F">
        <w:rPr>
          <w:rFonts w:ascii="Calibri" w:eastAsia="Calibri" w:hAnsi="Calibri" w:cs="Times New Roman"/>
          <w:sz w:val="24"/>
          <w:szCs w:val="24"/>
        </w:rPr>
        <w:t xml:space="preserve"> 2014 to Fall 2016</w:t>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p>
    <w:p w:rsidR="003F787F" w:rsidRPr="003F787F" w:rsidRDefault="003F787F" w:rsidP="003F787F">
      <w:pPr>
        <w:spacing w:after="0" w:line="240" w:lineRule="auto"/>
        <w:ind w:left="1440"/>
        <w:rPr>
          <w:rFonts w:ascii="Calibri" w:eastAsia="Calibri" w:hAnsi="Calibri" w:cs="Times New Roman"/>
          <w:sz w:val="24"/>
          <w:szCs w:val="24"/>
        </w:rPr>
      </w:pPr>
      <w:proofErr w:type="gramStart"/>
      <w:r w:rsidRPr="003F787F">
        <w:rPr>
          <w:rFonts w:ascii="Calibri" w:eastAsia="Calibri" w:hAnsi="Calibri" w:cs="Times New Roman"/>
          <w:sz w:val="24"/>
          <w:szCs w:val="24"/>
        </w:rPr>
        <w:t>ii</w:t>
      </w:r>
      <w:proofErr w:type="gramEnd"/>
      <w:r w:rsidRPr="003F787F">
        <w:rPr>
          <w:rFonts w:ascii="Calibri" w:eastAsia="Calibri" w:hAnsi="Calibri" w:cs="Times New Roman"/>
          <w:sz w:val="24"/>
          <w:szCs w:val="24"/>
        </w:rPr>
        <w:t xml:space="preserve">. Avg. </w:t>
      </w:r>
      <w:proofErr w:type="spellStart"/>
      <w:r w:rsidRPr="003F787F">
        <w:rPr>
          <w:rFonts w:ascii="Calibri" w:eastAsia="Calibri" w:hAnsi="Calibri" w:cs="Times New Roman"/>
          <w:sz w:val="24"/>
          <w:szCs w:val="24"/>
        </w:rPr>
        <w:t>Enr</w:t>
      </w:r>
      <w:proofErr w:type="spellEnd"/>
      <w:r w:rsidRPr="003F787F">
        <w:rPr>
          <w:rFonts w:ascii="Calibri" w:eastAsia="Calibri" w:hAnsi="Calibri" w:cs="Times New Roman"/>
          <w:sz w:val="24"/>
          <w:szCs w:val="24"/>
        </w:rPr>
        <w:t xml:space="preserve">. (J) – average enrollment during the last term the course was offered. </w:t>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p>
    <w:p w:rsidR="003F787F" w:rsidRPr="003F787F" w:rsidRDefault="003F787F" w:rsidP="003F787F">
      <w:pPr>
        <w:spacing w:after="0" w:line="240" w:lineRule="auto"/>
        <w:ind w:left="1440"/>
        <w:rPr>
          <w:rFonts w:ascii="Calibri" w:eastAsia="Calibri" w:hAnsi="Calibri" w:cs="Times New Roman"/>
          <w:sz w:val="24"/>
          <w:szCs w:val="24"/>
        </w:rPr>
      </w:pPr>
      <w:r w:rsidRPr="003F787F">
        <w:rPr>
          <w:rFonts w:ascii="Calibri" w:eastAsia="Calibri" w:hAnsi="Calibri" w:cs="Times New Roman"/>
          <w:sz w:val="24"/>
          <w:szCs w:val="24"/>
        </w:rPr>
        <w:t>iii. Sect# (K) - the total number of sections during the last term</w:t>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 xml:space="preserve">4) Once you reach a total value at the bottom of the table, please refer back to the top. If “St. Hours” has a RED value, you have overused your hours. You must reduce the number of sections scheduled. If “FTES” is red, the classes have not met your FTES target. Thus, you need to reallocate the hours to more efficient classes. </w:t>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r w:rsidRPr="003F787F">
        <w:rPr>
          <w:rFonts w:ascii="Calibri" w:eastAsia="Calibri" w:hAnsi="Calibri" w:cs="Times New Roman"/>
          <w:sz w:val="24"/>
          <w:szCs w:val="24"/>
        </w:rPr>
        <w:tab/>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5) The sections with Accounting Method = 3 (Positive Attendance) are not included in FTES calculations, but the hours need to be scheduled</w:t>
      </w:r>
      <w:r w:rsidRPr="003F787F">
        <w:rPr>
          <w:rFonts w:ascii="Calibri" w:eastAsia="Calibri" w:hAnsi="Calibri" w:cs="Times New Roman"/>
          <w:sz w:val="24"/>
          <w:szCs w:val="24"/>
        </w:rPr>
        <w:tab/>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highlight w:val="yellow"/>
        </w:rPr>
        <w:t>(</w:t>
      </w:r>
      <w:proofErr w:type="gramStart"/>
      <w:r w:rsidRPr="003F787F">
        <w:rPr>
          <w:rFonts w:ascii="Calibri" w:eastAsia="Calibri" w:hAnsi="Calibri" w:cs="Times New Roman"/>
          <w:sz w:val="24"/>
          <w:szCs w:val="24"/>
          <w:highlight w:val="yellow"/>
        </w:rPr>
        <w:t>a</w:t>
      </w:r>
      <w:proofErr w:type="gramEnd"/>
      <w:r w:rsidRPr="003F787F">
        <w:rPr>
          <w:rFonts w:ascii="Calibri" w:eastAsia="Calibri" w:hAnsi="Calibri" w:cs="Times New Roman"/>
          <w:sz w:val="24"/>
          <w:szCs w:val="24"/>
          <w:highlight w:val="yellow"/>
        </w:rPr>
        <w:t xml:space="preserve"> 11 x 17 spreadsheet folded into the report)</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keepNext/>
        <w:keepLines/>
        <w:spacing w:before="40" w:after="0" w:line="240" w:lineRule="auto"/>
        <w:outlineLvl w:val="1"/>
        <w:rPr>
          <w:rFonts w:ascii="Calibri Light" w:eastAsia="Times New Roman" w:hAnsi="Calibri Light" w:cs="Times New Roman"/>
          <w:color w:val="2F5496"/>
          <w:sz w:val="26"/>
          <w:szCs w:val="26"/>
        </w:rPr>
      </w:pPr>
      <w:bookmarkStart w:id="10" w:name="_Toc66888265"/>
      <w:r w:rsidRPr="003F787F">
        <w:rPr>
          <w:rFonts w:ascii="Calibri Light" w:eastAsia="Times New Roman" w:hAnsi="Calibri Light" w:cs="Times New Roman"/>
          <w:color w:val="2F5496"/>
          <w:sz w:val="26"/>
          <w:szCs w:val="26"/>
        </w:rPr>
        <w:t>Appendix I: LACC Program-Course Matrix Example</w:t>
      </w:r>
      <w:bookmarkEnd w:id="10"/>
      <w:r w:rsidRPr="003F787F">
        <w:rPr>
          <w:rFonts w:ascii="Calibri Light" w:eastAsia="Times New Roman" w:hAnsi="Calibri Light" w:cs="Times New Roman"/>
          <w:color w:val="2F5496"/>
          <w:sz w:val="26"/>
          <w:szCs w:val="26"/>
        </w:rPr>
        <w:t xml:space="preserve"> </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highlight w:val="yellow"/>
        </w:rPr>
        <w:t>(</w:t>
      </w:r>
      <w:proofErr w:type="gramStart"/>
      <w:r w:rsidRPr="003F787F">
        <w:rPr>
          <w:rFonts w:ascii="Calibri" w:eastAsia="Calibri" w:hAnsi="Calibri" w:cs="Times New Roman"/>
          <w:sz w:val="24"/>
          <w:szCs w:val="24"/>
          <w:highlight w:val="yellow"/>
        </w:rPr>
        <w:t>a</w:t>
      </w:r>
      <w:proofErr w:type="gramEnd"/>
      <w:r w:rsidRPr="003F787F">
        <w:rPr>
          <w:rFonts w:ascii="Calibri" w:eastAsia="Calibri" w:hAnsi="Calibri" w:cs="Times New Roman"/>
          <w:sz w:val="24"/>
          <w:szCs w:val="24"/>
          <w:highlight w:val="yellow"/>
        </w:rPr>
        <w:t xml:space="preserve"> 11 x 17 spreadsheet folded into the report</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br w:type="page"/>
      </w:r>
    </w:p>
    <w:p w:rsidR="003F787F" w:rsidRPr="003F787F" w:rsidRDefault="003F787F" w:rsidP="003F787F">
      <w:pPr>
        <w:keepNext/>
        <w:keepLines/>
        <w:spacing w:before="40" w:after="0" w:line="240" w:lineRule="auto"/>
        <w:outlineLvl w:val="1"/>
        <w:rPr>
          <w:rFonts w:ascii="Calibri Light" w:eastAsia="Times New Roman" w:hAnsi="Calibri Light" w:cs="Times New Roman"/>
          <w:color w:val="2F5496"/>
          <w:sz w:val="26"/>
          <w:szCs w:val="26"/>
        </w:rPr>
      </w:pPr>
      <w:bookmarkStart w:id="11" w:name="_Toc66888266"/>
      <w:r w:rsidRPr="003F787F">
        <w:rPr>
          <w:rFonts w:ascii="Calibri Light" w:eastAsia="Times New Roman" w:hAnsi="Calibri Light" w:cs="Times New Roman"/>
          <w:color w:val="2F5496"/>
          <w:sz w:val="26"/>
          <w:szCs w:val="26"/>
        </w:rPr>
        <w:lastRenderedPageBreak/>
        <w:t>Appendix J: SAC Enrollment Management Related Reports</w:t>
      </w:r>
      <w:bookmarkEnd w:id="11"/>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t>District Enrollment Management Database</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 xml:space="preserve">The District created a web-based Enrollment Management Tool (EMT) that provides a comprehensive set of data variables at the section and meeting pattern level of detail but has data aggregation capabilities for campus, division, departments, subjects, and course as well as subtotals for type of attendance collection. It displays forecasted FTES, actual FTES, and achieved FTES (census FTES for non-positive attendance classes plus the actual FTES for positive attendance classes). Several performance indicators (enrollment, revenue/cost, and forecasting) have been included in the reporting. At run time colleges and centers, year and terms, and student resident status, and apprenticeship classes can be used as filters. The EMT was created as an operational data store with nightly extracts and uploads from the </w:t>
      </w:r>
      <w:proofErr w:type="spellStart"/>
      <w:r w:rsidRPr="003F787F">
        <w:rPr>
          <w:rFonts w:ascii="Calibri" w:eastAsia="Calibri" w:hAnsi="Calibri" w:cs="Times New Roman"/>
          <w:sz w:val="24"/>
          <w:szCs w:val="24"/>
        </w:rPr>
        <w:t>Datatel</w:t>
      </w:r>
      <w:proofErr w:type="spellEnd"/>
      <w:r w:rsidRPr="003F787F">
        <w:rPr>
          <w:rFonts w:ascii="Calibri" w:eastAsia="Calibri" w:hAnsi="Calibri" w:cs="Times New Roman"/>
          <w:sz w:val="24"/>
          <w:szCs w:val="24"/>
        </w:rPr>
        <w:t xml:space="preserve"> system that are then used to support reporting. In short, it is “Excel on steroids.”</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 xml:space="preserve">The output can be in PDF or Excel spreadsheets. The built-in reports are: </w:t>
      </w:r>
    </w:p>
    <w:p w:rsidR="003F787F" w:rsidRPr="003F787F" w:rsidRDefault="003F787F" w:rsidP="003F787F">
      <w:pPr>
        <w:numPr>
          <w:ilvl w:val="0"/>
          <w:numId w:val="5"/>
        </w:numPr>
        <w:spacing w:after="0" w:line="240" w:lineRule="auto"/>
        <w:contextualSpacing/>
        <w:rPr>
          <w:rFonts w:ascii="Calibri" w:eastAsia="Calibri" w:hAnsi="Calibri" w:cs="Times New Roman"/>
          <w:sz w:val="24"/>
          <w:szCs w:val="24"/>
        </w:rPr>
      </w:pPr>
      <w:r w:rsidRPr="003F787F">
        <w:rPr>
          <w:rFonts w:ascii="Calibri" w:eastAsia="Calibri" w:hAnsi="Calibri" w:cs="Times New Roman"/>
          <w:b/>
          <w:bCs/>
          <w:sz w:val="24"/>
          <w:szCs w:val="24"/>
        </w:rPr>
        <w:t>EMT0300 State Apportionment</w:t>
      </w:r>
      <w:r w:rsidRPr="003F787F">
        <w:rPr>
          <w:rFonts w:ascii="Calibri" w:eastAsia="Calibri" w:hAnsi="Calibri" w:cs="Times New Roman"/>
          <w:sz w:val="24"/>
          <w:szCs w:val="24"/>
        </w:rPr>
        <w:t xml:space="preserve">. Provides term-specific attendance data by college. Run-time variables allow for the selection of residency </w:t>
      </w:r>
      <w:proofErr w:type="gramStart"/>
      <w:r w:rsidRPr="003F787F">
        <w:rPr>
          <w:rFonts w:ascii="Calibri" w:eastAsia="Calibri" w:hAnsi="Calibri" w:cs="Times New Roman"/>
          <w:sz w:val="24"/>
          <w:szCs w:val="24"/>
        </w:rPr>
        <w:t>status ,</w:t>
      </w:r>
      <w:proofErr w:type="gramEnd"/>
      <w:r w:rsidRPr="003F787F">
        <w:rPr>
          <w:rFonts w:ascii="Calibri" w:eastAsia="Calibri" w:hAnsi="Calibri" w:cs="Times New Roman"/>
          <w:sz w:val="24"/>
          <w:szCs w:val="24"/>
        </w:rPr>
        <w:t xml:space="preserve"> apprenticeship status, and accounting method. Additional run-time choices included start/end dates, subject, course, and section.</w:t>
      </w:r>
    </w:p>
    <w:p w:rsidR="003F787F" w:rsidRPr="003F787F" w:rsidRDefault="003F787F" w:rsidP="003F787F">
      <w:pPr>
        <w:spacing w:after="0" w:line="240" w:lineRule="auto"/>
        <w:ind w:left="360"/>
        <w:rPr>
          <w:rFonts w:ascii="Calibri" w:eastAsia="Calibri" w:hAnsi="Calibri" w:cs="Times New Roman"/>
          <w:sz w:val="24"/>
          <w:szCs w:val="24"/>
        </w:rPr>
      </w:pPr>
    </w:p>
    <w:p w:rsidR="003F787F" w:rsidRPr="003F787F" w:rsidRDefault="003F787F" w:rsidP="003F787F">
      <w:pPr>
        <w:numPr>
          <w:ilvl w:val="0"/>
          <w:numId w:val="5"/>
        </w:numPr>
        <w:spacing w:after="0" w:line="240" w:lineRule="auto"/>
        <w:contextualSpacing/>
        <w:rPr>
          <w:rFonts w:ascii="Calibri" w:eastAsia="Calibri" w:hAnsi="Calibri" w:cs="Times New Roman"/>
          <w:sz w:val="24"/>
          <w:szCs w:val="24"/>
        </w:rPr>
      </w:pPr>
      <w:r w:rsidRPr="003F787F">
        <w:rPr>
          <w:rFonts w:ascii="Calibri" w:eastAsia="Calibri" w:hAnsi="Calibri" w:cs="Times New Roman"/>
          <w:b/>
          <w:bCs/>
          <w:sz w:val="24"/>
          <w:szCs w:val="24"/>
        </w:rPr>
        <w:t>EMT0310 Term Comparison Analysis</w:t>
      </w:r>
      <w:r w:rsidRPr="003F787F">
        <w:rPr>
          <w:rFonts w:ascii="Calibri" w:eastAsia="Calibri" w:hAnsi="Calibri" w:cs="Times New Roman"/>
          <w:sz w:val="24"/>
          <w:szCs w:val="24"/>
        </w:rPr>
        <w:t>. Facilitates comparisons of FTES, enrollment faculty load, attendance hours between two terms. Location selection is a run-time variable.</w:t>
      </w:r>
    </w:p>
    <w:p w:rsidR="003F787F" w:rsidRPr="003F787F" w:rsidRDefault="003F787F" w:rsidP="003F787F">
      <w:pPr>
        <w:numPr>
          <w:ilvl w:val="1"/>
          <w:numId w:val="5"/>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Campus leaders have tried to use this report but note that if it is run during a term the comparison becomes the results at the conclusion of a past term vs. the fluid circumstances of the present term. The report’s value may be in comparing two completed terms.</w:t>
      </w:r>
    </w:p>
    <w:p w:rsidR="003F787F" w:rsidRPr="003F787F" w:rsidRDefault="003F787F" w:rsidP="003F787F">
      <w:pPr>
        <w:spacing w:after="0" w:line="240" w:lineRule="auto"/>
        <w:ind w:left="1080"/>
        <w:rPr>
          <w:rFonts w:ascii="Calibri" w:eastAsia="Calibri" w:hAnsi="Calibri" w:cs="Times New Roman"/>
          <w:sz w:val="24"/>
          <w:szCs w:val="24"/>
        </w:rPr>
      </w:pPr>
    </w:p>
    <w:p w:rsidR="003F787F" w:rsidRPr="003F787F" w:rsidRDefault="003F787F" w:rsidP="003F787F">
      <w:pPr>
        <w:numPr>
          <w:ilvl w:val="0"/>
          <w:numId w:val="5"/>
        </w:numPr>
        <w:spacing w:after="0" w:line="240" w:lineRule="auto"/>
        <w:contextualSpacing/>
        <w:rPr>
          <w:rFonts w:ascii="Calibri" w:eastAsia="Calibri" w:hAnsi="Calibri" w:cs="Times New Roman"/>
          <w:sz w:val="24"/>
          <w:szCs w:val="24"/>
        </w:rPr>
      </w:pPr>
      <w:r w:rsidRPr="003F787F">
        <w:rPr>
          <w:rFonts w:ascii="Calibri" w:eastAsia="Calibri" w:hAnsi="Calibri" w:cs="Times New Roman"/>
          <w:b/>
          <w:bCs/>
          <w:sz w:val="24"/>
          <w:szCs w:val="24"/>
        </w:rPr>
        <w:t>EMT0330 Schedule Cost</w:t>
      </w:r>
      <w:r w:rsidRPr="003F787F">
        <w:rPr>
          <w:rFonts w:ascii="Calibri" w:eastAsia="Calibri" w:hAnsi="Calibri" w:cs="Times New Roman"/>
          <w:sz w:val="24"/>
          <w:szCs w:val="24"/>
        </w:rPr>
        <w:t>. Provides an estimate of instructional costs for a specific term and location. Run-time variables include section start/end date Boolean logic choices, sorting options (division, department instructor, date, GL object code, section number), and contract type selections. A detail or summary report as well as summaries are available.</w:t>
      </w:r>
    </w:p>
    <w:p w:rsidR="003F787F" w:rsidRPr="003F787F" w:rsidRDefault="003F787F" w:rsidP="003F787F">
      <w:pPr>
        <w:numPr>
          <w:ilvl w:val="1"/>
          <w:numId w:val="5"/>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Campus leaders have tried to use this report to project instructional costs but have found that it does not produce accurate results.</w:t>
      </w:r>
    </w:p>
    <w:p w:rsidR="003F787F" w:rsidRPr="003F787F" w:rsidRDefault="003F787F" w:rsidP="003F787F">
      <w:pPr>
        <w:spacing w:after="0" w:line="240" w:lineRule="auto"/>
        <w:ind w:left="1080"/>
        <w:rPr>
          <w:rFonts w:ascii="Calibri" w:eastAsia="Calibri" w:hAnsi="Calibri" w:cs="Times New Roman"/>
          <w:sz w:val="24"/>
          <w:szCs w:val="24"/>
        </w:rPr>
      </w:pPr>
    </w:p>
    <w:p w:rsidR="003F787F" w:rsidRPr="003F787F" w:rsidRDefault="003F787F" w:rsidP="003F787F">
      <w:pPr>
        <w:numPr>
          <w:ilvl w:val="0"/>
          <w:numId w:val="5"/>
        </w:numPr>
        <w:spacing w:after="0" w:line="240" w:lineRule="auto"/>
        <w:contextualSpacing/>
        <w:rPr>
          <w:rFonts w:ascii="Calibri" w:eastAsia="Calibri" w:hAnsi="Calibri" w:cs="Times New Roman"/>
          <w:sz w:val="24"/>
          <w:szCs w:val="24"/>
        </w:rPr>
      </w:pPr>
      <w:r w:rsidRPr="003F787F">
        <w:rPr>
          <w:rFonts w:ascii="Calibri" w:eastAsia="Calibri" w:hAnsi="Calibri" w:cs="Times New Roman"/>
          <w:b/>
          <w:bCs/>
          <w:sz w:val="24"/>
          <w:szCs w:val="24"/>
        </w:rPr>
        <w:t>EMT0320 Section/</w:t>
      </w:r>
      <w:proofErr w:type="spellStart"/>
      <w:r w:rsidRPr="003F787F">
        <w:rPr>
          <w:rFonts w:ascii="Calibri" w:eastAsia="Calibri" w:hAnsi="Calibri" w:cs="Times New Roman"/>
          <w:b/>
          <w:bCs/>
          <w:sz w:val="24"/>
          <w:szCs w:val="24"/>
        </w:rPr>
        <w:t>Crse</w:t>
      </w:r>
      <w:proofErr w:type="spellEnd"/>
      <w:r w:rsidRPr="003F787F">
        <w:rPr>
          <w:rFonts w:ascii="Calibri" w:eastAsia="Calibri" w:hAnsi="Calibri" w:cs="Times New Roman"/>
          <w:b/>
          <w:bCs/>
          <w:sz w:val="24"/>
          <w:szCs w:val="24"/>
        </w:rPr>
        <w:t xml:space="preserve"> Comp</w:t>
      </w:r>
      <w:r w:rsidRPr="003F787F">
        <w:rPr>
          <w:rFonts w:ascii="Calibri" w:eastAsia="Calibri" w:hAnsi="Calibri" w:cs="Times New Roman"/>
          <w:sz w:val="24"/>
          <w:szCs w:val="24"/>
        </w:rPr>
        <w:t xml:space="preserve">. The EMT0320 compares the fixed values of the course to the values in the named term to flag cases where the values differ. Run-time variables include location and comparison of less than </w:t>
      </w:r>
      <w:proofErr w:type="gramStart"/>
      <w:r w:rsidRPr="003F787F">
        <w:rPr>
          <w:rFonts w:ascii="Calibri" w:eastAsia="Calibri" w:hAnsi="Calibri" w:cs="Times New Roman"/>
          <w:sz w:val="24"/>
          <w:szCs w:val="24"/>
        </w:rPr>
        <w:t>catalog’s</w:t>
      </w:r>
      <w:proofErr w:type="gramEnd"/>
      <w:r w:rsidRPr="003F787F">
        <w:rPr>
          <w:rFonts w:ascii="Calibri" w:eastAsia="Calibri" w:hAnsi="Calibri" w:cs="Times New Roman"/>
          <w:sz w:val="24"/>
          <w:szCs w:val="24"/>
        </w:rPr>
        <w:t xml:space="preserve"> or more than the catalog’s values.</w:t>
      </w: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t>Planning Future Schedules</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t>RG0540 Census Reporting Enrollment and FTES Computation</w:t>
      </w:r>
      <w:r w:rsidRPr="003F787F">
        <w:rPr>
          <w:rFonts w:ascii="Calibri" w:eastAsia="Calibri" w:hAnsi="Calibri" w:cs="Times New Roman"/>
          <w:sz w:val="24"/>
          <w:szCs w:val="24"/>
        </w:rPr>
        <w:t xml:space="preserve"> provides an FTES and census enrollment counts along with other schedule details for each section.</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lastRenderedPageBreak/>
        <w:t>RG0541 Term Enrollment Information</w:t>
      </w:r>
      <w:r w:rsidRPr="003F787F">
        <w:rPr>
          <w:rFonts w:ascii="Calibri" w:eastAsia="Calibri" w:hAnsi="Calibri" w:cs="Times New Roman"/>
          <w:sz w:val="24"/>
          <w:szCs w:val="24"/>
        </w:rPr>
        <w:t xml:space="preserve"> is similar to the RG540 but the criteria may differ and aggregated FTES data is provided by attendance type.</w:t>
      </w:r>
    </w:p>
    <w:p w:rsidR="003F787F" w:rsidRPr="003F787F" w:rsidRDefault="003F787F" w:rsidP="003F787F">
      <w:pPr>
        <w:numPr>
          <w:ilvl w:val="0"/>
          <w:numId w:val="4"/>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The Vice President for Academic Affairs uses this to extract data which is placed into an Excel pivot table to develop FTES and FTEF history and future targets for the divisions.</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t xml:space="preserve">CU0321 Active Courses </w:t>
      </w:r>
      <w:proofErr w:type="gramStart"/>
      <w:r w:rsidRPr="003F787F">
        <w:rPr>
          <w:rFonts w:ascii="Calibri" w:eastAsia="Calibri" w:hAnsi="Calibri" w:cs="Times New Roman"/>
          <w:b/>
          <w:bCs/>
          <w:sz w:val="24"/>
          <w:szCs w:val="24"/>
        </w:rPr>
        <w:t>With The</w:t>
      </w:r>
      <w:proofErr w:type="gramEnd"/>
      <w:r w:rsidRPr="003F787F">
        <w:rPr>
          <w:rFonts w:ascii="Calibri" w:eastAsia="Calibri" w:hAnsi="Calibri" w:cs="Times New Roman"/>
          <w:b/>
          <w:bCs/>
          <w:sz w:val="24"/>
          <w:szCs w:val="24"/>
        </w:rPr>
        <w:t xml:space="preserve"> Last Term Offered</w:t>
      </w:r>
      <w:r w:rsidRPr="003F787F">
        <w:rPr>
          <w:rFonts w:ascii="Calibri" w:eastAsia="Calibri" w:hAnsi="Calibri" w:cs="Times New Roman"/>
          <w:sz w:val="24"/>
          <w:szCs w:val="24"/>
        </w:rPr>
        <w:t xml:space="preserve"> provides a list of all active courses with the last semester a section of the course was offered. Sections must have been active the entire term, not cancelled. Selection criteria include location.</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t>Monitoring Current Schedules</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The College has organized data entry for the schedule of classes in a decentralized way with staff in division offices responsible for the maintenance of the schedule data. While a future schedule of classes is being developed there are several data audit reports that could be run to locate and edit potentially faulty data which will impact enrollments and FTES. It would be useful for the administrative secretaries to run these some of these reports either nightly or once a week, perhaps on a day that is not too busy, then fix any errors identified by the reports.</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i/>
          <w:iCs/>
          <w:sz w:val="24"/>
          <w:szCs w:val="24"/>
        </w:rPr>
      </w:pPr>
      <w:r w:rsidRPr="003F787F">
        <w:rPr>
          <w:rFonts w:ascii="Calibri" w:eastAsia="Calibri" w:hAnsi="Calibri" w:cs="Times New Roman"/>
          <w:b/>
          <w:bCs/>
          <w:sz w:val="24"/>
          <w:szCs w:val="24"/>
        </w:rPr>
        <w:t>CU0201 Schedule Audit Report</w:t>
      </w:r>
      <w:r w:rsidRPr="003F787F">
        <w:rPr>
          <w:rFonts w:ascii="Calibri" w:eastAsia="Calibri" w:hAnsi="Calibri" w:cs="Times New Roman"/>
          <w:sz w:val="24"/>
          <w:szCs w:val="24"/>
        </w:rPr>
        <w:t xml:space="preserve"> </w:t>
      </w:r>
      <w:r w:rsidRPr="003F787F">
        <w:rPr>
          <w:rFonts w:ascii="Calibri" w:eastAsia="Calibri" w:hAnsi="Calibri" w:cs="Times New Roman"/>
          <w:i/>
          <w:iCs/>
          <w:sz w:val="24"/>
          <w:szCs w:val="24"/>
          <w:highlight w:val="yellow"/>
        </w:rPr>
        <w:t>What does this audit report show?</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Selection criteria include term, location, subject, funding method, section status.</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t>CU0202 Weekly and Daily Contact Hours vs. Scheduled Hours Audit</w:t>
      </w:r>
      <w:r w:rsidRPr="003F787F">
        <w:rPr>
          <w:rFonts w:ascii="Calibri" w:eastAsia="Calibri" w:hAnsi="Calibri" w:cs="Times New Roman"/>
          <w:sz w:val="24"/>
          <w:szCs w:val="24"/>
        </w:rPr>
        <w:t xml:space="preserve"> identifies those cases in which the contact hour values in the schedule differ from those in the official course outline of record and College catalog. Selection criteria include term and location.</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t>CU0300 Section Contact Measure</w:t>
      </w:r>
      <w:r w:rsidRPr="003F787F">
        <w:rPr>
          <w:rFonts w:ascii="Calibri" w:eastAsia="Calibri" w:hAnsi="Calibri" w:cs="Times New Roman"/>
          <w:sz w:val="24"/>
          <w:szCs w:val="24"/>
        </w:rPr>
        <w:t xml:space="preserve"> identifies those cases of daily census attendance class sections in which the contact hours are either less than or exceed the maximum allowed by the Student Attendance Accounting Manual (SAAM). Selection criteria include term and location.</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t>DASHBOARD Executive Dashboard</w:t>
      </w:r>
      <w:r w:rsidRPr="003F787F">
        <w:rPr>
          <w:rFonts w:ascii="Calibri" w:eastAsia="Calibri" w:hAnsi="Calibri" w:cs="Times New Roman"/>
          <w:sz w:val="24"/>
          <w:szCs w:val="24"/>
        </w:rPr>
        <w:t xml:space="preserve"> provides a quick graphical overview of some of the most commonly asked for elements: number of sections, seat count, unduplicated headcount, enrolled units, </w:t>
      </w:r>
      <w:proofErr w:type="gramStart"/>
      <w:r w:rsidRPr="003F787F">
        <w:rPr>
          <w:rFonts w:ascii="Calibri" w:eastAsia="Calibri" w:hAnsi="Calibri" w:cs="Times New Roman"/>
          <w:sz w:val="24"/>
          <w:szCs w:val="24"/>
        </w:rPr>
        <w:t>contact</w:t>
      </w:r>
      <w:proofErr w:type="gramEnd"/>
      <w:r w:rsidRPr="003F787F">
        <w:rPr>
          <w:rFonts w:ascii="Calibri" w:eastAsia="Calibri" w:hAnsi="Calibri" w:cs="Times New Roman"/>
          <w:sz w:val="24"/>
          <w:szCs w:val="24"/>
        </w:rPr>
        <w:t xml:space="preserve"> hours, FTES broken down by campus, attendance collection methodology, and finally attendance collection methodology by campus in pie charts. There are also breakouts for Criminal Justice/Fire Academy positive attendance and Career Development-College Preparation (CDCP) enhanced funding FTES. The dashboard is updated nightly based on the reporting term. Selection criteria include term and date.</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t>RG0020 Current Registration and Waitlist</w:t>
      </w:r>
      <w:r w:rsidRPr="003F787F">
        <w:rPr>
          <w:rFonts w:ascii="Calibri" w:eastAsia="Calibri" w:hAnsi="Calibri" w:cs="Times New Roman"/>
          <w:sz w:val="24"/>
          <w:szCs w:val="24"/>
        </w:rPr>
        <w:t xml:space="preserve"> provides a list of active sections with current registrations and counts of students on a waitlist.</w:t>
      </w:r>
    </w:p>
    <w:p w:rsidR="003F787F" w:rsidRPr="003F787F" w:rsidRDefault="003F787F" w:rsidP="003F787F">
      <w:pPr>
        <w:numPr>
          <w:ilvl w:val="1"/>
          <w:numId w:val="4"/>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Deans could use this report to monitor the counts of students on a waitlist for sections of any course.</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t>RG0540 Census Reporting Enrollment and FTES Computation</w:t>
      </w:r>
      <w:r w:rsidRPr="003F787F">
        <w:rPr>
          <w:rFonts w:ascii="Calibri" w:eastAsia="Calibri" w:hAnsi="Calibri" w:cs="Times New Roman"/>
          <w:sz w:val="24"/>
          <w:szCs w:val="24"/>
        </w:rPr>
        <w:t xml:space="preserve"> provides an FTES and census enrollment counts along with other schedule details for each section.</w:t>
      </w:r>
    </w:p>
    <w:p w:rsidR="003F787F" w:rsidRPr="003F787F" w:rsidRDefault="003F787F" w:rsidP="003F787F">
      <w:pPr>
        <w:numPr>
          <w:ilvl w:val="1"/>
          <w:numId w:val="5"/>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The Vice President for Continuing Education uses this report on a weekly basis to tract the generation of FTES once the term has started.</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t>RG0542 Term Based Enrollment Comparison.</w:t>
      </w:r>
      <w:r w:rsidRPr="003F787F">
        <w:rPr>
          <w:rFonts w:ascii="Calibri" w:eastAsia="Calibri" w:hAnsi="Calibri" w:cs="Times New Roman"/>
          <w:sz w:val="24"/>
          <w:szCs w:val="24"/>
        </w:rPr>
        <w:t xml:space="preserve"> This newer report is run daily from the Vice Chancellor for Educational Services to provide a point in time comparison of credit enrollments (seat counts), headcounts, section counts, and class size average plus percentage change calculations. Data is grouped by all students (less academies), academy students, dual enrollment, and positive attendance classes. The noncredit edition distinguishes between all students and enhanced funding student enrollments.</w:t>
      </w:r>
    </w:p>
    <w:p w:rsidR="003F787F" w:rsidRPr="003F787F" w:rsidRDefault="003F787F" w:rsidP="003F787F">
      <w:pPr>
        <w:numPr>
          <w:ilvl w:val="1"/>
          <w:numId w:val="4"/>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It is used by the Vice President of Academic Affairs and Vice President for Continuing Education to track enrollments.</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b/>
          <w:bCs/>
          <w:sz w:val="24"/>
          <w:szCs w:val="24"/>
        </w:rPr>
      </w:pPr>
      <w:r w:rsidRPr="003F787F">
        <w:rPr>
          <w:rFonts w:ascii="Calibri" w:eastAsia="Calibri" w:hAnsi="Calibri" w:cs="Times New Roman"/>
          <w:b/>
          <w:bCs/>
          <w:sz w:val="24"/>
          <w:szCs w:val="24"/>
        </w:rPr>
        <w:t xml:space="preserve">RG0740 Enrollment Summary </w:t>
      </w:r>
      <w:r w:rsidRPr="003F787F">
        <w:rPr>
          <w:rFonts w:ascii="Calibri" w:eastAsia="Calibri" w:hAnsi="Calibri" w:cs="Times New Roman"/>
          <w:i/>
          <w:iCs/>
          <w:sz w:val="24"/>
          <w:szCs w:val="24"/>
          <w:highlight w:val="yellow"/>
        </w:rPr>
        <w:t>What does this report show?</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t>RG0745 Enrollment Summary Report by Dates</w:t>
      </w:r>
      <w:r w:rsidRPr="003F787F">
        <w:rPr>
          <w:rFonts w:ascii="Calibri" w:eastAsia="Calibri" w:hAnsi="Calibri" w:cs="Times New Roman"/>
          <w:sz w:val="24"/>
          <w:szCs w:val="24"/>
        </w:rPr>
        <w:t xml:space="preserve"> is a date-driven enrollment summary document. </w:t>
      </w:r>
      <w:r w:rsidRPr="003F787F">
        <w:rPr>
          <w:rFonts w:ascii="Calibri" w:eastAsia="Calibri" w:hAnsi="Calibri" w:cs="Times New Roman"/>
          <w:i/>
          <w:iCs/>
          <w:sz w:val="24"/>
          <w:szCs w:val="24"/>
          <w:highlight w:val="yellow"/>
        </w:rPr>
        <w:t>What does this report show?</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b/>
          <w:bCs/>
          <w:sz w:val="24"/>
          <w:szCs w:val="24"/>
        </w:rPr>
      </w:pPr>
      <w:r w:rsidRPr="003F787F">
        <w:rPr>
          <w:rFonts w:ascii="Calibri" w:eastAsia="Calibri" w:hAnsi="Calibri" w:cs="Times New Roman"/>
          <w:b/>
          <w:bCs/>
          <w:sz w:val="24"/>
          <w:szCs w:val="24"/>
        </w:rPr>
        <w:t>RG0945 Census Enrollment Summary</w:t>
      </w:r>
      <w:r w:rsidRPr="003F787F">
        <w:rPr>
          <w:rFonts w:ascii="Calibri" w:eastAsia="Calibri" w:hAnsi="Calibri" w:cs="Times New Roman"/>
          <w:i/>
          <w:iCs/>
          <w:sz w:val="24"/>
          <w:szCs w:val="24"/>
        </w:rPr>
        <w:t xml:space="preserve"> </w:t>
      </w:r>
      <w:r w:rsidRPr="003F787F">
        <w:rPr>
          <w:rFonts w:ascii="Calibri" w:eastAsia="Calibri" w:hAnsi="Calibri" w:cs="Times New Roman"/>
          <w:i/>
          <w:iCs/>
          <w:sz w:val="24"/>
          <w:szCs w:val="24"/>
          <w:highlight w:val="yellow"/>
        </w:rPr>
        <w:t>What does this report show?</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 xml:space="preserve">RG0946 CDCP Non Credit FTES </w:t>
      </w:r>
      <w:r w:rsidRPr="003F787F">
        <w:rPr>
          <w:rFonts w:ascii="Calibri" w:eastAsia="Calibri" w:hAnsi="Calibri" w:cs="Times New Roman"/>
          <w:i/>
          <w:iCs/>
          <w:sz w:val="24"/>
          <w:szCs w:val="24"/>
          <w:highlight w:val="yellow"/>
        </w:rPr>
        <w:t>What does this report show?</w:t>
      </w:r>
    </w:p>
    <w:p w:rsidR="003F787F" w:rsidRPr="003F787F" w:rsidRDefault="003F787F" w:rsidP="003F787F">
      <w:pPr>
        <w:numPr>
          <w:ilvl w:val="0"/>
          <w:numId w:val="3"/>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The Vice President of Continuing Education uses this report to monitor FTES weekly</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t>Attendance Reporting</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To quality control the attendance reporting at least one audit report has been developed.</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CU0203 Positive Attendance Hours Audit compares student attendance hours in NSMA against the course contact hours to find any over-collected hours. Selection criteria include term and location.</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br w:type="page"/>
      </w:r>
    </w:p>
    <w:p w:rsidR="003F787F" w:rsidRPr="003F787F" w:rsidRDefault="003F787F" w:rsidP="003F787F">
      <w:pPr>
        <w:keepNext/>
        <w:keepLines/>
        <w:spacing w:before="40" w:after="0" w:line="240" w:lineRule="auto"/>
        <w:outlineLvl w:val="1"/>
        <w:rPr>
          <w:rFonts w:ascii="Calibri Light" w:eastAsia="Times New Roman" w:hAnsi="Calibri Light" w:cs="Times New Roman"/>
          <w:color w:val="2F5496"/>
          <w:sz w:val="26"/>
          <w:szCs w:val="26"/>
        </w:rPr>
      </w:pPr>
      <w:bookmarkStart w:id="12" w:name="_Toc66888267"/>
      <w:r w:rsidRPr="003F787F">
        <w:rPr>
          <w:rFonts w:ascii="Calibri Light" w:eastAsia="Times New Roman" w:hAnsi="Calibri Light" w:cs="Times New Roman"/>
          <w:color w:val="2F5496"/>
          <w:sz w:val="26"/>
          <w:szCs w:val="26"/>
        </w:rPr>
        <w:lastRenderedPageBreak/>
        <w:t>Appendix K: Lake Tahoe Example Reports</w:t>
      </w:r>
      <w:bookmarkEnd w:id="12"/>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t>Planning for Future Schedules</w:t>
      </w:r>
    </w:p>
    <w:p w:rsidR="003F787F" w:rsidRPr="003F787F" w:rsidRDefault="003F787F" w:rsidP="003F787F">
      <w:pPr>
        <w:spacing w:after="0" w:line="240" w:lineRule="auto"/>
        <w:rPr>
          <w:rFonts w:ascii="Calibri" w:eastAsia="Calibri" w:hAnsi="Calibri" w:cs="Times New Roman"/>
          <w:b/>
          <w:bCs/>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t>Course Offering History</w:t>
      </w:r>
      <w:r w:rsidRPr="003F787F">
        <w:rPr>
          <w:rFonts w:ascii="Calibri" w:eastAsia="Calibri" w:hAnsi="Calibri" w:cs="Times New Roman"/>
          <w:sz w:val="24"/>
          <w:szCs w:val="24"/>
        </w:rPr>
        <w:t xml:space="preserve"> (full offering history for active courses at LTCC, prompt to choose from list) Music 128A, Beginning Electric Guitar example</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3A849C60" wp14:editId="0C6FDB9B">
            <wp:extent cx="5943600" cy="397383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97383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sectPr w:rsidR="003F787F" w:rsidRPr="003F787F" w:rsidSect="00DD618C">
          <w:pgSz w:w="12240" w:h="15840"/>
          <w:pgMar w:top="1440" w:right="1440" w:bottom="1440" w:left="1440" w:header="720" w:footer="720" w:gutter="0"/>
          <w:cols w:space="720"/>
          <w:docGrid w:linePitch="360"/>
        </w:sect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ind w:left="360" w:hanging="360"/>
        <w:rPr>
          <w:rFonts w:ascii="Calibri" w:eastAsia="Calibri" w:hAnsi="Calibri" w:cs="Times New Roman"/>
          <w:sz w:val="24"/>
          <w:szCs w:val="24"/>
        </w:rPr>
      </w:pPr>
      <w:r w:rsidRPr="003F787F">
        <w:rPr>
          <w:rFonts w:ascii="Calibri" w:eastAsia="Calibri" w:hAnsi="Calibri" w:cs="Times New Roman"/>
          <w:b/>
          <w:bCs/>
          <w:sz w:val="24"/>
          <w:szCs w:val="24"/>
        </w:rPr>
        <w:t>Enrollment Management Report</w:t>
      </w:r>
      <w:r w:rsidRPr="003F787F">
        <w:rPr>
          <w:rFonts w:ascii="Calibri" w:eastAsia="Calibri" w:hAnsi="Calibri" w:cs="Times New Roman"/>
          <w:sz w:val="24"/>
          <w:szCs w:val="24"/>
        </w:rPr>
        <w:t xml:space="preserve"> (key performance indicators for enrollment and scheduling) Tabs include:</w:t>
      </w:r>
    </w:p>
    <w:p w:rsidR="003F787F" w:rsidRPr="003F787F" w:rsidRDefault="003F787F" w:rsidP="003F787F">
      <w:pPr>
        <w:numPr>
          <w:ilvl w:val="1"/>
          <w:numId w:val="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Section Analysis (like quarters over three terms)</w:t>
      </w:r>
    </w:p>
    <w:p w:rsidR="003F787F" w:rsidRPr="003F787F" w:rsidRDefault="003F787F" w:rsidP="003F787F">
      <w:pPr>
        <w:numPr>
          <w:ilvl w:val="1"/>
          <w:numId w:val="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Section Detail</w:t>
      </w:r>
    </w:p>
    <w:p w:rsidR="003F787F" w:rsidRPr="003F787F" w:rsidRDefault="003F787F" w:rsidP="003F787F">
      <w:pPr>
        <w:numPr>
          <w:ilvl w:val="1"/>
          <w:numId w:val="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Section Averages</w:t>
      </w:r>
    </w:p>
    <w:p w:rsidR="003F787F" w:rsidRPr="003F787F" w:rsidRDefault="003F787F" w:rsidP="003F787F">
      <w:pPr>
        <w:numPr>
          <w:ilvl w:val="1"/>
          <w:numId w:val="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Demographic Analysis</w:t>
      </w:r>
    </w:p>
    <w:p w:rsidR="003F787F" w:rsidRPr="003F787F" w:rsidRDefault="003F787F" w:rsidP="003F787F">
      <w:pPr>
        <w:numPr>
          <w:ilvl w:val="1"/>
          <w:numId w:val="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Faculty Analysis</w:t>
      </w:r>
    </w:p>
    <w:p w:rsidR="003F787F" w:rsidRPr="003F787F" w:rsidRDefault="003F787F" w:rsidP="003F787F">
      <w:pPr>
        <w:numPr>
          <w:ilvl w:val="1"/>
          <w:numId w:val="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Faculty Detail</w:t>
      </w:r>
    </w:p>
    <w:p w:rsidR="003F787F" w:rsidRPr="003F787F" w:rsidRDefault="003F787F" w:rsidP="003F787F">
      <w:pPr>
        <w:numPr>
          <w:ilvl w:val="1"/>
          <w:numId w:val="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Meeting Detail</w:t>
      </w:r>
    </w:p>
    <w:p w:rsidR="003F787F" w:rsidRPr="003F787F" w:rsidRDefault="003F787F" w:rsidP="003F787F">
      <w:pPr>
        <w:numPr>
          <w:ilvl w:val="1"/>
          <w:numId w:val="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GE Detail</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Fall quarters 2012-14 partial example</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3A487CC9" wp14:editId="09E7FCB2">
            <wp:extent cx="8229600" cy="338709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229600" cy="338709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t>Cancellation Rates</w:t>
      </w:r>
      <w:r w:rsidRPr="003F787F">
        <w:rPr>
          <w:rFonts w:ascii="Calibri" w:eastAsia="Calibri" w:hAnsi="Calibri" w:cs="Times New Roman"/>
          <w:sz w:val="24"/>
          <w:szCs w:val="24"/>
        </w:rPr>
        <w:t xml:space="preserve"> (percentages of sections cancelled over several terms) </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2011-12 to 2013-14 partial example</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lastRenderedPageBreak/>
        <w:drawing>
          <wp:inline distT="0" distB="0" distL="0" distR="0" wp14:anchorId="23D5EBB1" wp14:editId="60BFB386">
            <wp:extent cx="8229600" cy="5165725"/>
            <wp:effectExtent l="0" t="0" r="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229600" cy="5165725"/>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sectPr w:rsidR="003F787F" w:rsidRPr="003F787F" w:rsidSect="00DD618C">
          <w:pgSz w:w="12240" w:h="15840"/>
          <w:pgMar w:top="1440" w:right="1440" w:bottom="1440" w:left="1440" w:header="720" w:footer="720" w:gutter="0"/>
          <w:cols w:space="720"/>
          <w:docGrid w:linePitch="360"/>
        </w:sect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lastRenderedPageBreak/>
        <w:t>Annual Course Planning Report</w:t>
      </w:r>
      <w:r w:rsidRPr="003F787F">
        <w:rPr>
          <w:rFonts w:ascii="Calibri" w:eastAsia="Calibri" w:hAnsi="Calibri" w:cs="Times New Roman"/>
          <w:sz w:val="24"/>
          <w:szCs w:val="24"/>
        </w:rPr>
        <w:t xml:space="preserve"> (2-year span)</w:t>
      </w:r>
    </w:p>
    <w:p w:rsidR="003F787F" w:rsidRPr="003F787F" w:rsidRDefault="003F787F" w:rsidP="003F787F">
      <w:pPr>
        <w:numPr>
          <w:ilvl w:val="1"/>
          <w:numId w:val="2"/>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Listing by subject, course, and LTCC GE Areas</w:t>
      </w:r>
    </w:p>
    <w:p w:rsidR="003F787F" w:rsidRPr="003F787F" w:rsidRDefault="003F787F" w:rsidP="003F787F">
      <w:pPr>
        <w:numPr>
          <w:ilvl w:val="1"/>
          <w:numId w:val="2"/>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Count of sections offered and enrollments</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35570DCC" wp14:editId="67B91716">
            <wp:extent cx="4660900" cy="594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660900" cy="59436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t>Class Schedule Grid Reports</w:t>
      </w:r>
      <w:r w:rsidRPr="003F787F">
        <w:rPr>
          <w:rFonts w:ascii="Calibri" w:eastAsia="Calibri" w:hAnsi="Calibri" w:cs="Times New Roman"/>
          <w:sz w:val="24"/>
          <w:szCs w:val="24"/>
        </w:rPr>
        <w:t xml:space="preserve"> (by subject or groups of subjects)</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Time Block Usage by Subject or General Education Area example</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lastRenderedPageBreak/>
        <w:drawing>
          <wp:inline distT="0" distB="0" distL="0" distR="0" wp14:anchorId="42B787E0" wp14:editId="15E470E6">
            <wp:extent cx="5943600" cy="6308090"/>
            <wp:effectExtent l="0" t="0" r="0" b="381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1-22 at 2.41.07 PM.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630809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sectPr w:rsidR="003F787F" w:rsidRPr="003F787F" w:rsidSect="00DD618C">
          <w:pgSz w:w="12240" w:h="15840"/>
          <w:pgMar w:top="1440" w:right="1440" w:bottom="1440" w:left="1440" w:header="720" w:footer="720" w:gutter="0"/>
          <w:cols w:space="720"/>
          <w:docGrid w:linePitch="360"/>
        </w:sect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lastRenderedPageBreak/>
        <w:t>Time Block Heat Map Example</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77CBD6D5" wp14:editId="61FD9AD2">
            <wp:extent cx="7048500" cy="42291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048500" cy="42291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br w:type="page"/>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lastRenderedPageBreak/>
        <w:t>Cancellation Rate Trends Report</w:t>
      </w:r>
      <w:r w:rsidRPr="003F787F">
        <w:rPr>
          <w:rFonts w:ascii="Calibri" w:eastAsia="Calibri" w:hAnsi="Calibri" w:cs="Times New Roman"/>
          <w:sz w:val="24"/>
          <w:szCs w:val="24"/>
        </w:rPr>
        <w:t xml:space="preserve"> </w:t>
      </w:r>
      <w:r w:rsidRPr="003F787F">
        <w:rPr>
          <w:rFonts w:ascii="Calibri" w:eastAsia="Calibri" w:hAnsi="Calibri" w:cs="Calibri"/>
          <w:sz w:val="24"/>
          <w:szCs w:val="24"/>
        </w:rPr>
        <w:t xml:space="preserve">(percentages of sections cancelled over several terms) </w:t>
      </w:r>
      <w:r w:rsidRPr="003F787F">
        <w:rPr>
          <w:rFonts w:ascii="Calibri" w:eastAsia="Calibri" w:hAnsi="Calibri" w:cs="Times New Roman"/>
          <w:sz w:val="24"/>
          <w:szCs w:val="24"/>
        </w:rPr>
        <w:t>partial example</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5929446D" wp14:editId="1F32F725">
            <wp:extent cx="8229600" cy="51657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229600" cy="5165725"/>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sectPr w:rsidR="003F787F" w:rsidRPr="003F787F" w:rsidSect="00DD618C">
          <w:pgSz w:w="12240" w:h="15840"/>
          <w:pgMar w:top="1440" w:right="1440" w:bottom="1440" w:left="1440" w:header="720" w:footer="720" w:gutter="0"/>
          <w:cols w:space="720"/>
          <w:docGrid w:linePitch="360"/>
        </w:sect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b/>
          <w:bCs/>
          <w:sz w:val="24"/>
          <w:szCs w:val="24"/>
        </w:rPr>
        <w:lastRenderedPageBreak/>
        <w:t xml:space="preserve">Course Section Cancellation Trends </w:t>
      </w:r>
      <w:proofErr w:type="spellStart"/>
      <w:r w:rsidRPr="003F787F">
        <w:rPr>
          <w:rFonts w:ascii="Calibri" w:eastAsia="Calibri" w:hAnsi="Calibri" w:cs="Times New Roman"/>
          <w:b/>
          <w:bCs/>
          <w:sz w:val="24"/>
          <w:szCs w:val="24"/>
        </w:rPr>
        <w:t>Crosstabulation</w:t>
      </w:r>
      <w:proofErr w:type="spellEnd"/>
      <w:r w:rsidRPr="003F787F">
        <w:rPr>
          <w:rFonts w:ascii="Calibri" w:eastAsia="Calibri" w:hAnsi="Calibri" w:cs="Times New Roman"/>
          <w:sz w:val="24"/>
          <w:szCs w:val="24"/>
        </w:rPr>
        <w:t xml:space="preserve"> partial example</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br/>
      </w:r>
      <w:r w:rsidRPr="003F787F">
        <w:rPr>
          <w:rFonts w:ascii="Calibri" w:eastAsia="Calibri" w:hAnsi="Calibri" w:cs="Times New Roman"/>
          <w:noProof/>
          <w:sz w:val="24"/>
          <w:szCs w:val="24"/>
        </w:rPr>
        <w:drawing>
          <wp:inline distT="0" distB="0" distL="0" distR="0" wp14:anchorId="01400F5A" wp14:editId="1199990F">
            <wp:extent cx="4763197" cy="686223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764848" cy="6864611"/>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Calibri"/>
          <w:sz w:val="24"/>
          <w:szCs w:val="24"/>
          <w:u w:val="single"/>
        </w:rPr>
      </w:pPr>
      <w:r w:rsidRPr="003F787F">
        <w:rPr>
          <w:rFonts w:ascii="Calibri" w:eastAsia="Calibri" w:hAnsi="Calibri" w:cs="Calibri"/>
          <w:sz w:val="24"/>
          <w:szCs w:val="24"/>
          <w:u w:val="single"/>
        </w:rPr>
        <w:t>Monitoring Implementation of the Schedule</w:t>
      </w:r>
    </w:p>
    <w:p w:rsidR="003F787F" w:rsidRPr="003F787F" w:rsidRDefault="003F787F" w:rsidP="003F787F">
      <w:pPr>
        <w:spacing w:after="0" w:line="240" w:lineRule="auto"/>
        <w:rPr>
          <w:rFonts w:ascii="Calibri" w:eastAsia="Calibri" w:hAnsi="Calibri" w:cs="Calibri"/>
          <w:b/>
          <w:bCs/>
          <w:sz w:val="24"/>
          <w:szCs w:val="24"/>
        </w:rPr>
      </w:pPr>
    </w:p>
    <w:p w:rsidR="003F787F" w:rsidRPr="003F787F" w:rsidRDefault="003F787F" w:rsidP="003F787F">
      <w:pPr>
        <w:spacing w:after="0" w:line="240" w:lineRule="auto"/>
        <w:rPr>
          <w:rFonts w:ascii="Calibri" w:eastAsia="Calibri" w:hAnsi="Calibri" w:cs="Calibri"/>
          <w:b/>
          <w:bCs/>
          <w:sz w:val="24"/>
          <w:szCs w:val="24"/>
        </w:rPr>
      </w:pPr>
      <w:r w:rsidRPr="003F787F">
        <w:rPr>
          <w:rFonts w:ascii="Calibri" w:eastAsia="Calibri" w:hAnsi="Calibri" w:cs="Calibri"/>
          <w:b/>
          <w:bCs/>
          <w:sz w:val="24"/>
          <w:szCs w:val="24"/>
        </w:rPr>
        <w:t>Daily Enrollment Alert Reports Detail</w:t>
      </w:r>
      <w:r w:rsidRPr="003F787F">
        <w:rPr>
          <w:rFonts w:ascii="Calibri" w:eastAsia="Calibri" w:hAnsi="Calibri" w:cs="Calibri"/>
          <w:sz w:val="24"/>
          <w:szCs w:val="24"/>
        </w:rPr>
        <w:t xml:space="preserve"> partial examples</w:t>
      </w:r>
    </w:p>
    <w:p w:rsidR="003F787F" w:rsidRPr="003F787F" w:rsidRDefault="003F787F" w:rsidP="003F787F">
      <w:pPr>
        <w:spacing w:after="0" w:line="240" w:lineRule="auto"/>
        <w:rPr>
          <w:rFonts w:ascii="Calibri" w:eastAsia="Calibri" w:hAnsi="Calibri" w:cs="Calibri"/>
          <w:b/>
          <w:bCs/>
          <w:sz w:val="24"/>
          <w:szCs w:val="24"/>
        </w:rPr>
      </w:pPr>
    </w:p>
    <w:p w:rsidR="003F787F" w:rsidRPr="003F787F" w:rsidRDefault="003F787F" w:rsidP="003F787F">
      <w:pPr>
        <w:spacing w:after="0" w:line="240" w:lineRule="auto"/>
        <w:rPr>
          <w:rFonts w:ascii="Calibri" w:eastAsia="Calibri" w:hAnsi="Calibri" w:cs="Calibri"/>
          <w:b/>
          <w:bCs/>
          <w:sz w:val="24"/>
          <w:szCs w:val="24"/>
        </w:rPr>
      </w:pPr>
      <w:r w:rsidRPr="003F787F">
        <w:rPr>
          <w:rFonts w:ascii="Calibri" w:eastAsia="Calibri" w:hAnsi="Calibri" w:cs="Calibri"/>
          <w:b/>
          <w:bCs/>
          <w:noProof/>
          <w:sz w:val="24"/>
          <w:szCs w:val="24"/>
        </w:rPr>
        <w:lastRenderedPageBreak/>
        <w:drawing>
          <wp:inline distT="0" distB="0" distL="0" distR="0" wp14:anchorId="4C91921E" wp14:editId="079F5AB0">
            <wp:extent cx="5943600" cy="63766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637667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Calibri"/>
          <w:b/>
          <w:bCs/>
          <w:sz w:val="24"/>
          <w:szCs w:val="24"/>
        </w:rPr>
      </w:pPr>
    </w:p>
    <w:p w:rsidR="003F787F" w:rsidRPr="003F787F" w:rsidRDefault="003F787F" w:rsidP="003F787F">
      <w:pPr>
        <w:spacing w:after="0" w:line="240" w:lineRule="auto"/>
        <w:rPr>
          <w:rFonts w:ascii="Calibri" w:eastAsia="Calibri" w:hAnsi="Calibri" w:cs="Calibri"/>
          <w:b/>
          <w:bCs/>
          <w:sz w:val="24"/>
          <w:szCs w:val="24"/>
        </w:rPr>
      </w:pPr>
    </w:p>
    <w:p w:rsidR="003F787F" w:rsidRPr="003F787F" w:rsidRDefault="003F787F" w:rsidP="003F787F">
      <w:pPr>
        <w:spacing w:after="0" w:line="240" w:lineRule="auto"/>
        <w:rPr>
          <w:rFonts w:ascii="Calibri" w:eastAsia="Calibri" w:hAnsi="Calibri" w:cs="Calibri"/>
          <w:b/>
          <w:bCs/>
          <w:sz w:val="24"/>
          <w:szCs w:val="24"/>
        </w:rPr>
      </w:pPr>
      <w:r w:rsidRPr="003F787F">
        <w:rPr>
          <w:rFonts w:ascii="Calibri" w:eastAsia="Calibri" w:hAnsi="Calibri" w:cs="Calibri"/>
          <w:b/>
          <w:bCs/>
          <w:noProof/>
          <w:sz w:val="24"/>
          <w:szCs w:val="24"/>
        </w:rPr>
        <w:lastRenderedPageBreak/>
        <w:drawing>
          <wp:inline distT="0" distB="0" distL="0" distR="0" wp14:anchorId="0766BC33" wp14:editId="0B4EB517">
            <wp:extent cx="5943600" cy="375666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75666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Calibri"/>
          <w:b/>
          <w:bCs/>
          <w:sz w:val="24"/>
          <w:szCs w:val="24"/>
        </w:rPr>
      </w:pPr>
    </w:p>
    <w:p w:rsidR="003F787F" w:rsidRPr="003F787F" w:rsidRDefault="003F787F" w:rsidP="003F787F">
      <w:pPr>
        <w:spacing w:after="0" w:line="240" w:lineRule="auto"/>
        <w:rPr>
          <w:rFonts w:ascii="Calibri" w:eastAsia="Calibri" w:hAnsi="Calibri" w:cs="Calibri"/>
          <w:b/>
          <w:bCs/>
          <w:sz w:val="24"/>
          <w:szCs w:val="24"/>
        </w:rPr>
      </w:pPr>
    </w:p>
    <w:p w:rsidR="003F787F" w:rsidRPr="003F787F" w:rsidRDefault="003F787F" w:rsidP="003F787F">
      <w:pPr>
        <w:spacing w:after="0" w:line="240" w:lineRule="auto"/>
        <w:rPr>
          <w:rFonts w:ascii="Calibri" w:eastAsia="Calibri" w:hAnsi="Calibri" w:cs="Calibri"/>
          <w:b/>
          <w:bCs/>
          <w:sz w:val="24"/>
          <w:szCs w:val="24"/>
        </w:rPr>
      </w:pPr>
      <w:r w:rsidRPr="003F787F">
        <w:rPr>
          <w:rFonts w:ascii="Calibri" w:eastAsia="Calibri" w:hAnsi="Calibri" w:cs="Calibri"/>
          <w:b/>
          <w:bCs/>
          <w:noProof/>
          <w:sz w:val="24"/>
          <w:szCs w:val="24"/>
        </w:rPr>
        <w:drawing>
          <wp:inline distT="0" distB="0" distL="0" distR="0" wp14:anchorId="6585EE8C" wp14:editId="5E1D5DBB">
            <wp:extent cx="5943600" cy="390461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904615"/>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Calibri"/>
          <w:b/>
          <w:bCs/>
          <w:sz w:val="24"/>
          <w:szCs w:val="24"/>
        </w:rPr>
      </w:pPr>
      <w:r w:rsidRPr="003F787F">
        <w:rPr>
          <w:rFonts w:ascii="Calibri" w:eastAsia="Calibri" w:hAnsi="Calibri" w:cs="Calibri"/>
          <w:b/>
          <w:bCs/>
          <w:sz w:val="24"/>
          <w:szCs w:val="24"/>
        </w:rPr>
        <w:br w:type="page"/>
      </w:r>
    </w:p>
    <w:p w:rsidR="003F787F" w:rsidRPr="003F787F" w:rsidRDefault="003F787F" w:rsidP="003F787F">
      <w:pPr>
        <w:spacing w:after="0" w:line="240" w:lineRule="auto"/>
        <w:rPr>
          <w:rFonts w:ascii="Calibri" w:eastAsia="Calibri" w:hAnsi="Calibri" w:cs="Calibri"/>
          <w:sz w:val="24"/>
          <w:szCs w:val="24"/>
        </w:rPr>
      </w:pPr>
      <w:r w:rsidRPr="003F787F">
        <w:rPr>
          <w:rFonts w:ascii="Calibri" w:eastAsia="Calibri" w:hAnsi="Calibri" w:cs="Calibri"/>
          <w:b/>
          <w:bCs/>
          <w:sz w:val="24"/>
          <w:szCs w:val="24"/>
        </w:rPr>
        <w:lastRenderedPageBreak/>
        <w:t>Point in Time Enrollment</w:t>
      </w:r>
      <w:r w:rsidRPr="003F787F">
        <w:rPr>
          <w:rFonts w:ascii="Calibri" w:eastAsia="Calibri" w:hAnsi="Calibri" w:cs="Calibri"/>
          <w:sz w:val="24"/>
          <w:szCs w:val="24"/>
        </w:rPr>
        <w:t xml:space="preserve"> (current, last year, two years ago at the same time) partial example</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A chart and summary table are also available in this report</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27A1A5DA" wp14:editId="7F646AA4">
            <wp:extent cx="5522836" cy="6959600"/>
            <wp:effectExtent l="0" t="0" r="1905"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1-22 at 5.00.16 PM.png"/>
                    <pic:cNvPicPr/>
                  </pic:nvPicPr>
                  <pic:blipFill>
                    <a:blip r:embed="rId51">
                      <a:extLst>
                        <a:ext uri="{28A0092B-C50C-407E-A947-70E740481C1C}">
                          <a14:useLocalDpi xmlns:a14="http://schemas.microsoft.com/office/drawing/2010/main" val="0"/>
                        </a:ext>
                      </a:extLst>
                    </a:blip>
                    <a:stretch>
                      <a:fillRect/>
                    </a:stretch>
                  </pic:blipFill>
                  <pic:spPr>
                    <a:xfrm>
                      <a:off x="0" y="0"/>
                      <a:ext cx="5537717" cy="6978352"/>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sectPr w:rsidR="003F787F" w:rsidRPr="003F787F" w:rsidSect="00DD618C">
          <w:pgSz w:w="12240" w:h="15840"/>
          <w:pgMar w:top="1440" w:right="1440" w:bottom="1440" w:left="1440" w:header="720" w:footer="720" w:gutter="0"/>
          <w:cols w:space="720"/>
          <w:docGrid w:linePitch="360"/>
        </w:sectPr>
      </w:pPr>
    </w:p>
    <w:p w:rsidR="003F787F" w:rsidRPr="003F787F" w:rsidRDefault="003F787F" w:rsidP="003F787F">
      <w:pPr>
        <w:spacing w:after="0" w:line="240" w:lineRule="auto"/>
        <w:rPr>
          <w:rFonts w:ascii="Calibri" w:eastAsia="Calibri" w:hAnsi="Calibri" w:cs="Calibri"/>
          <w:b/>
          <w:bCs/>
          <w:sz w:val="24"/>
          <w:szCs w:val="24"/>
        </w:rPr>
      </w:pPr>
      <w:r w:rsidRPr="003F787F">
        <w:rPr>
          <w:rFonts w:ascii="Calibri" w:eastAsia="Calibri" w:hAnsi="Calibri" w:cs="Calibri"/>
          <w:b/>
          <w:bCs/>
          <w:sz w:val="24"/>
          <w:szCs w:val="24"/>
        </w:rPr>
        <w:lastRenderedPageBreak/>
        <w:t xml:space="preserve">Cancellation Impact on Student Report </w:t>
      </w:r>
      <w:r w:rsidRPr="003F787F">
        <w:rPr>
          <w:rFonts w:ascii="Calibri" w:eastAsia="Calibri" w:hAnsi="Calibri" w:cs="Calibri"/>
          <w:sz w:val="24"/>
          <w:szCs w:val="24"/>
        </w:rPr>
        <w:t>one class example</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4A5C1C99" wp14:editId="4AC1FFB5">
            <wp:extent cx="5943600" cy="38887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88874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0"/>
          <w:szCs w:val="20"/>
        </w:rPr>
      </w:pPr>
      <w:r w:rsidRPr="003F787F">
        <w:rPr>
          <w:rFonts w:ascii="Calibri" w:eastAsia="Calibri" w:hAnsi="Calibri" w:cs="Times New Roman"/>
          <w:sz w:val="20"/>
          <w:szCs w:val="20"/>
        </w:rPr>
        <w:t>Source: Lake Tahoe Community College District</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br w:type="page"/>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keepNext/>
        <w:keepLines/>
        <w:spacing w:before="40" w:after="0" w:line="240" w:lineRule="auto"/>
        <w:outlineLvl w:val="1"/>
        <w:rPr>
          <w:rFonts w:ascii="Calibri Light" w:eastAsia="Times New Roman" w:hAnsi="Calibri Light" w:cs="Times New Roman"/>
          <w:color w:val="2F5496"/>
          <w:sz w:val="26"/>
          <w:szCs w:val="26"/>
        </w:rPr>
      </w:pPr>
      <w:bookmarkStart w:id="13" w:name="_Toc66888268"/>
      <w:r w:rsidRPr="003F787F">
        <w:rPr>
          <w:rFonts w:ascii="Calibri Light" w:eastAsia="Times New Roman" w:hAnsi="Calibri Light" w:cs="Times New Roman"/>
          <w:color w:val="2F5496"/>
          <w:sz w:val="26"/>
          <w:szCs w:val="26"/>
        </w:rPr>
        <w:t>Appendix L: Santa Ana, Chaffey, Pierce, and State Time Blocks for Scheduling</w:t>
      </w:r>
      <w:bookmarkEnd w:id="13"/>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Fall 2019 SAC 16-Week Scheduling Pattern Analysis</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0F7BB2B3" wp14:editId="17833EBE">
            <wp:extent cx="5943600" cy="142049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1420495"/>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t xml:space="preserve">54 Total Classroom Hours, 16-Weeks, </w:t>
      </w:r>
      <w:proofErr w:type="gramStart"/>
      <w:r w:rsidRPr="003F787F">
        <w:rPr>
          <w:rFonts w:ascii="Calibri" w:eastAsia="Calibri" w:hAnsi="Calibri" w:cs="Times New Roman"/>
          <w:sz w:val="24"/>
          <w:szCs w:val="24"/>
          <w:u w:val="single"/>
        </w:rPr>
        <w:t>Fall</w:t>
      </w:r>
      <w:proofErr w:type="gramEnd"/>
      <w:r w:rsidRPr="003F787F">
        <w:rPr>
          <w:rFonts w:ascii="Calibri" w:eastAsia="Calibri" w:hAnsi="Calibri" w:cs="Times New Roman"/>
          <w:sz w:val="24"/>
          <w:szCs w:val="24"/>
          <w:u w:val="single"/>
        </w:rPr>
        <w:t xml:space="preserve"> 2019 SAC</w:t>
      </w:r>
    </w:p>
    <w:p w:rsidR="003F787F" w:rsidRPr="003F787F" w:rsidRDefault="003F787F" w:rsidP="003F787F">
      <w:pPr>
        <w:spacing w:after="0" w:line="240" w:lineRule="auto"/>
        <w:rPr>
          <w:rFonts w:ascii="Calibri" w:eastAsia="Calibri" w:hAnsi="Calibri" w:cs="Times New Roman"/>
          <w:sz w:val="24"/>
          <w:szCs w:val="24"/>
          <w:u w:val="single"/>
        </w:rPr>
      </w:pP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rPr>
        <w:t>Just over 90% of these classes were located in a concentrated instructional period pattern or as online (TBA). All but six of these classes were offered either one or two days-per-week.</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lastRenderedPageBreak/>
        <w:drawing>
          <wp:inline distT="0" distB="0" distL="0" distR="0" wp14:anchorId="210ABDF7" wp14:editId="34267663">
            <wp:extent cx="5943600" cy="515683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5156835"/>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t xml:space="preserve">72 Total Classroom Hours, 16-Weeks, </w:t>
      </w:r>
      <w:proofErr w:type="gramStart"/>
      <w:r w:rsidRPr="003F787F">
        <w:rPr>
          <w:rFonts w:ascii="Calibri" w:eastAsia="Calibri" w:hAnsi="Calibri" w:cs="Times New Roman"/>
          <w:sz w:val="24"/>
          <w:szCs w:val="24"/>
          <w:u w:val="single"/>
        </w:rPr>
        <w:t>Fall</w:t>
      </w:r>
      <w:proofErr w:type="gramEnd"/>
      <w:r w:rsidRPr="003F787F">
        <w:rPr>
          <w:rFonts w:ascii="Calibri" w:eastAsia="Calibri" w:hAnsi="Calibri" w:cs="Times New Roman"/>
          <w:sz w:val="24"/>
          <w:szCs w:val="24"/>
          <w:u w:val="single"/>
        </w:rPr>
        <w:t xml:space="preserve"> 2019 SAC</w:t>
      </w:r>
    </w:p>
    <w:p w:rsidR="003F787F" w:rsidRPr="003F787F" w:rsidRDefault="003F787F" w:rsidP="003F787F">
      <w:pPr>
        <w:spacing w:after="0" w:line="240" w:lineRule="auto"/>
        <w:rPr>
          <w:rFonts w:ascii="Calibri" w:eastAsia="Calibri" w:hAnsi="Calibri" w:cs="Times New Roman"/>
          <w:sz w:val="24"/>
          <w:szCs w:val="24"/>
          <w:u w:val="single"/>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Just over 50% of these classes were located in a concentrated instructional period pattern or as online (TBA). All but six of these classes were offered either one or two days-per-week. The six sections were offered over four meetings per week with irregular start and end times.</w:t>
      </w:r>
    </w:p>
    <w:p w:rsidR="003F787F" w:rsidRPr="003F787F" w:rsidRDefault="003F787F" w:rsidP="003F787F">
      <w:pPr>
        <w:spacing w:after="0" w:line="240" w:lineRule="auto"/>
        <w:rPr>
          <w:rFonts w:ascii="Calibri" w:eastAsia="Calibri" w:hAnsi="Calibri" w:cs="Times New Roman"/>
          <w:sz w:val="24"/>
          <w:szCs w:val="24"/>
          <w:u w:val="single"/>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lastRenderedPageBreak/>
        <w:drawing>
          <wp:inline distT="0" distB="0" distL="0" distR="0" wp14:anchorId="42987CA5" wp14:editId="6EF2A71F">
            <wp:extent cx="5943600" cy="56908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569087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br w:type="page"/>
      </w: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lastRenderedPageBreak/>
        <w:t xml:space="preserve">90 Total Classroom Hours, 16-Weeks, </w:t>
      </w:r>
      <w:proofErr w:type="gramStart"/>
      <w:r w:rsidRPr="003F787F">
        <w:rPr>
          <w:rFonts w:ascii="Calibri" w:eastAsia="Calibri" w:hAnsi="Calibri" w:cs="Times New Roman"/>
          <w:sz w:val="24"/>
          <w:szCs w:val="24"/>
          <w:u w:val="single"/>
        </w:rPr>
        <w:t>Fall</w:t>
      </w:r>
      <w:proofErr w:type="gramEnd"/>
      <w:r w:rsidRPr="003F787F">
        <w:rPr>
          <w:rFonts w:ascii="Calibri" w:eastAsia="Calibri" w:hAnsi="Calibri" w:cs="Times New Roman"/>
          <w:sz w:val="24"/>
          <w:szCs w:val="24"/>
          <w:u w:val="single"/>
        </w:rPr>
        <w:t xml:space="preserve"> 2019 SAC</w:t>
      </w:r>
    </w:p>
    <w:p w:rsidR="003F787F" w:rsidRPr="003F787F" w:rsidRDefault="003F787F" w:rsidP="003F787F">
      <w:pPr>
        <w:spacing w:after="0" w:line="240" w:lineRule="auto"/>
        <w:rPr>
          <w:rFonts w:ascii="Calibri" w:eastAsia="Calibri" w:hAnsi="Calibri" w:cs="Times New Roman"/>
          <w:sz w:val="24"/>
          <w:szCs w:val="24"/>
          <w:u w:val="single"/>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Just under 60% of these classes were located in a concentrated instructional period pattern or as online (TBA). All of these classes were offered either one or two days-per-week.</w:t>
      </w:r>
    </w:p>
    <w:p w:rsidR="003F787F" w:rsidRPr="003F787F" w:rsidRDefault="003F787F" w:rsidP="003F787F">
      <w:pPr>
        <w:spacing w:after="0" w:line="240" w:lineRule="auto"/>
        <w:rPr>
          <w:rFonts w:ascii="Calibri" w:eastAsia="Calibri" w:hAnsi="Calibri" w:cs="Times New Roman"/>
          <w:sz w:val="24"/>
          <w:szCs w:val="24"/>
          <w:u w:val="single"/>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6E0240A7" wp14:editId="67773230">
            <wp:extent cx="5943600" cy="59334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593344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br w:type="page"/>
      </w: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lastRenderedPageBreak/>
        <w:t xml:space="preserve">108 Total Classroom Hours, 16-Weeks, </w:t>
      </w:r>
      <w:proofErr w:type="gramStart"/>
      <w:r w:rsidRPr="003F787F">
        <w:rPr>
          <w:rFonts w:ascii="Calibri" w:eastAsia="Calibri" w:hAnsi="Calibri" w:cs="Times New Roman"/>
          <w:sz w:val="24"/>
          <w:szCs w:val="24"/>
          <w:u w:val="single"/>
        </w:rPr>
        <w:t>Fall</w:t>
      </w:r>
      <w:proofErr w:type="gramEnd"/>
      <w:r w:rsidRPr="003F787F">
        <w:rPr>
          <w:rFonts w:ascii="Calibri" w:eastAsia="Calibri" w:hAnsi="Calibri" w:cs="Times New Roman"/>
          <w:sz w:val="24"/>
          <w:szCs w:val="24"/>
          <w:u w:val="single"/>
        </w:rPr>
        <w:t xml:space="preserve"> 2019 SAC</w:t>
      </w:r>
    </w:p>
    <w:p w:rsidR="003F787F" w:rsidRPr="003F787F" w:rsidRDefault="003F787F" w:rsidP="003F787F">
      <w:pPr>
        <w:spacing w:after="0" w:line="240" w:lineRule="auto"/>
        <w:rPr>
          <w:rFonts w:ascii="Calibri" w:eastAsia="Calibri" w:hAnsi="Calibri" w:cs="Times New Roman"/>
          <w:sz w:val="24"/>
          <w:szCs w:val="24"/>
          <w:u w:val="single"/>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Only half of the133 sections could be located in a concentrated instructional period pattern or as online (TBA). All of these classes were offered either one or two days-per-week.</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62CD4E73" wp14:editId="79478B02">
            <wp:extent cx="5943600" cy="58451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5845175"/>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br w:type="page"/>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lastRenderedPageBreak/>
        <w:t>Although Chaffey College is not using a compressed calendar, these time blocks conform to what is expected of a college using a 16-week compressed calendar.</w:t>
      </w:r>
    </w:p>
    <w:p w:rsidR="003F787F" w:rsidRPr="003F787F" w:rsidRDefault="003F787F" w:rsidP="003F787F">
      <w:pPr>
        <w:spacing w:after="0" w:line="240" w:lineRule="auto"/>
        <w:rPr>
          <w:rFonts w:ascii="Calibri" w:eastAsia="Calibri" w:hAnsi="Calibri" w:cs="Times New Roman"/>
          <w:sz w:val="24"/>
          <w:szCs w:val="24"/>
        </w:rPr>
        <w:sectPr w:rsidR="003F787F" w:rsidRPr="003F787F" w:rsidSect="00DD618C">
          <w:headerReference w:type="even" r:id="rId58"/>
          <w:footerReference w:type="even" r:id="rId59"/>
          <w:footerReference w:type="default" r:id="rId60"/>
          <w:headerReference w:type="first" r:id="rId61"/>
          <w:pgSz w:w="12240" w:h="15840"/>
          <w:pgMar w:top="1440" w:right="1440" w:bottom="1440" w:left="1440" w:header="720" w:footer="720" w:gutter="0"/>
          <w:cols w:space="720"/>
          <w:docGrid w:linePitch="360"/>
        </w:sect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t>54 Total Classroom Hours</w:t>
      </w:r>
    </w:p>
    <w:p w:rsidR="003F787F" w:rsidRPr="003F787F" w:rsidRDefault="003F787F" w:rsidP="003F787F">
      <w:pPr>
        <w:spacing w:after="0" w:line="240" w:lineRule="auto"/>
        <w:rPr>
          <w:rFonts w:ascii="Calibri" w:eastAsia="Calibri" w:hAnsi="Calibri" w:cs="Times New Roman"/>
          <w:sz w:val="24"/>
          <w:szCs w:val="24"/>
          <w:u w:val="single"/>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48ACC7E2" wp14:editId="277D0231">
            <wp:extent cx="2743200" cy="309245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309245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01C9EA85" wp14:editId="3A36A631">
            <wp:extent cx="1917700" cy="17399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917700" cy="17399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5D927048" wp14:editId="55EA59C4">
            <wp:extent cx="2400300" cy="19685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400300" cy="19685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sectPr w:rsidR="003F787F" w:rsidRPr="003F787F" w:rsidSect="00DD618C">
          <w:type w:val="continuous"/>
          <w:pgSz w:w="12240" w:h="15840"/>
          <w:pgMar w:top="1440" w:right="1440" w:bottom="1440" w:left="1440" w:header="720" w:footer="720" w:gutter="0"/>
          <w:cols w:num="2" w:space="720"/>
          <w:docGrid w:linePitch="360"/>
        </w:sect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lastRenderedPageBreak/>
        <w:drawing>
          <wp:inline distT="0" distB="0" distL="0" distR="0" wp14:anchorId="1A82855A" wp14:editId="1C429CAC">
            <wp:extent cx="2832100" cy="5283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32100" cy="52832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sectPr w:rsidR="003F787F" w:rsidRPr="003F787F" w:rsidSect="00DD618C">
          <w:pgSz w:w="12240" w:h="15840"/>
          <w:pgMar w:top="1440" w:right="1440" w:bottom="1440" w:left="1440" w:header="720" w:footer="720" w:gutter="0"/>
          <w:cols w:space="720"/>
          <w:docGrid w:linePitch="360"/>
        </w:sectPr>
      </w:pP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lastRenderedPageBreak/>
        <w:t>72 Total Classroom Hours</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42813732" wp14:editId="722F424B">
            <wp:extent cx="2743200" cy="3971925"/>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200" cy="3971925"/>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1A0F1BE1" wp14:editId="50AD381E">
            <wp:extent cx="2743200" cy="172085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72085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b/>
          <w:bCs/>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204EA547" wp14:editId="0427481F">
            <wp:extent cx="2489200" cy="35052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89200" cy="35052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sectPr w:rsidR="003F787F" w:rsidRPr="003F787F" w:rsidSect="00DD618C">
          <w:pgSz w:w="12240" w:h="15840"/>
          <w:pgMar w:top="1440" w:right="1440" w:bottom="1440" w:left="1440" w:header="720" w:footer="720" w:gutter="0"/>
          <w:cols w:num="2" w:space="720"/>
          <w:docGrid w:linePitch="360"/>
        </w:sectPr>
      </w:pPr>
      <w:r w:rsidRPr="003F787F">
        <w:rPr>
          <w:rFonts w:ascii="Calibri" w:eastAsia="Calibri" w:hAnsi="Calibri" w:cs="Times New Roman"/>
          <w:noProof/>
          <w:sz w:val="24"/>
          <w:szCs w:val="24"/>
        </w:rPr>
        <w:drawing>
          <wp:inline distT="0" distB="0" distL="0" distR="0" wp14:anchorId="720690FF" wp14:editId="00F56846">
            <wp:extent cx="2730500" cy="4114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30500" cy="41148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noProof/>
          <w:sz w:val="24"/>
          <w:szCs w:val="24"/>
          <w:u w:val="single"/>
        </w:rPr>
        <w:lastRenderedPageBreak/>
        <w:drawing>
          <wp:inline distT="0" distB="0" distL="0" distR="0" wp14:anchorId="61ADEC9E" wp14:editId="685B4329">
            <wp:extent cx="2743200" cy="4025265"/>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4025265"/>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u w:val="single"/>
        </w:rPr>
      </w:pPr>
    </w:p>
    <w:p w:rsidR="003F787F" w:rsidRPr="003F787F" w:rsidRDefault="003F787F" w:rsidP="003F787F">
      <w:pPr>
        <w:spacing w:after="0" w:line="240" w:lineRule="auto"/>
        <w:rPr>
          <w:rFonts w:ascii="Calibri" w:eastAsia="Calibri" w:hAnsi="Calibri" w:cs="Times New Roman"/>
          <w:sz w:val="24"/>
          <w:szCs w:val="24"/>
          <w:u w:val="single"/>
        </w:rPr>
      </w:pPr>
    </w:p>
    <w:p w:rsidR="003F787F" w:rsidRPr="003F787F" w:rsidRDefault="003F787F" w:rsidP="003F787F">
      <w:pPr>
        <w:spacing w:after="0" w:line="240" w:lineRule="auto"/>
        <w:rPr>
          <w:rFonts w:ascii="Calibri" w:eastAsia="Calibri" w:hAnsi="Calibri" w:cs="Times New Roman"/>
          <w:sz w:val="24"/>
          <w:szCs w:val="24"/>
          <w:u w:val="single"/>
        </w:rPr>
      </w:pPr>
    </w:p>
    <w:p w:rsidR="003F787F" w:rsidRPr="003F787F" w:rsidRDefault="003F787F" w:rsidP="003F787F">
      <w:pPr>
        <w:spacing w:after="0" w:line="240" w:lineRule="auto"/>
        <w:rPr>
          <w:rFonts w:ascii="Calibri" w:eastAsia="Calibri" w:hAnsi="Calibri" w:cs="Times New Roman"/>
          <w:sz w:val="24"/>
          <w:szCs w:val="24"/>
          <w:u w:val="single"/>
        </w:rPr>
      </w:pPr>
    </w:p>
    <w:p w:rsidR="003F787F" w:rsidRPr="003F787F" w:rsidRDefault="003F787F" w:rsidP="003F787F">
      <w:pPr>
        <w:spacing w:after="0" w:line="240" w:lineRule="auto"/>
        <w:rPr>
          <w:rFonts w:ascii="Calibri" w:eastAsia="Calibri" w:hAnsi="Calibri" w:cs="Times New Roman"/>
          <w:sz w:val="24"/>
          <w:szCs w:val="24"/>
          <w:u w:val="single"/>
        </w:rPr>
      </w:pP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br w:type="page"/>
      </w:r>
    </w:p>
    <w:p w:rsidR="003F787F" w:rsidRPr="003F787F" w:rsidRDefault="003F787F" w:rsidP="003F787F">
      <w:pPr>
        <w:spacing w:after="0" w:line="240" w:lineRule="auto"/>
        <w:rPr>
          <w:rFonts w:ascii="Calibri" w:eastAsia="Calibri" w:hAnsi="Calibri" w:cs="Times New Roman"/>
          <w:sz w:val="24"/>
          <w:szCs w:val="24"/>
          <w:u w:val="single"/>
        </w:rPr>
      </w:pPr>
    </w:p>
    <w:p w:rsidR="003F787F" w:rsidRPr="003F787F" w:rsidRDefault="003F787F" w:rsidP="003F787F">
      <w:pPr>
        <w:spacing w:after="0" w:line="240" w:lineRule="auto"/>
        <w:rPr>
          <w:rFonts w:ascii="Calibri" w:eastAsia="Calibri" w:hAnsi="Calibri" w:cs="Times New Roman"/>
          <w:sz w:val="24"/>
          <w:szCs w:val="24"/>
          <w:u w:val="single"/>
        </w:rPr>
      </w:pPr>
      <w:r w:rsidRPr="003F787F">
        <w:rPr>
          <w:rFonts w:ascii="Calibri" w:eastAsia="Calibri" w:hAnsi="Calibri" w:cs="Times New Roman"/>
          <w:sz w:val="24"/>
          <w:szCs w:val="24"/>
          <w:u w:val="single"/>
        </w:rPr>
        <w:t>90 Total Classroom Hours</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jc w:val="center"/>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102C786E" wp14:editId="1514C318">
            <wp:extent cx="2705100" cy="4038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05100" cy="40386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jc w:val="center"/>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588D2CDC" wp14:editId="3AFED627">
            <wp:extent cx="1701800" cy="1930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701800" cy="19304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To facilitate a mid-morning passing time among classes of different meeting lengths.</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5D6A7507" wp14:editId="581865BC">
            <wp:extent cx="2743200" cy="45110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3200" cy="451104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3B03AF1F" wp14:editId="1761F93A">
            <wp:extent cx="1816100" cy="21209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816100" cy="2120900"/>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0"/>
          <w:szCs w:val="20"/>
        </w:rPr>
      </w:pPr>
      <w:r w:rsidRPr="003F787F">
        <w:rPr>
          <w:rFonts w:ascii="Calibri" w:eastAsia="Calibri" w:hAnsi="Calibri" w:cs="Times New Roman"/>
          <w:sz w:val="20"/>
          <w:szCs w:val="20"/>
        </w:rPr>
        <w:t>Source: Cambridge West Partnership, LLC</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sectPr w:rsidR="003F787F" w:rsidRPr="003F787F" w:rsidSect="00DD618C">
          <w:pgSz w:w="12240" w:h="15840"/>
          <w:pgMar w:top="1440" w:right="1440" w:bottom="1440" w:left="1440" w:header="720" w:footer="720" w:gutter="0"/>
          <w:cols w:num="2" w:space="720"/>
          <w:docGrid w:linePitch="360"/>
        </w:sect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Time Matrix: Equivalents to 18-week Semester</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noProof/>
          <w:sz w:val="24"/>
          <w:szCs w:val="24"/>
        </w:rPr>
        <w:drawing>
          <wp:inline distT="0" distB="0" distL="0" distR="0" wp14:anchorId="24A2EC0E" wp14:editId="1946A197">
            <wp:extent cx="5943600" cy="6372225"/>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6372225"/>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0"/>
          <w:szCs w:val="20"/>
        </w:rPr>
      </w:pPr>
      <w:r w:rsidRPr="003F787F">
        <w:rPr>
          <w:rFonts w:ascii="Calibri" w:eastAsia="Calibri" w:hAnsi="Calibri" w:cs="Times New Roman"/>
          <w:sz w:val="20"/>
          <w:szCs w:val="20"/>
        </w:rPr>
        <w:t>Source: LACCD, Pierce College analysis</w:t>
      </w:r>
    </w:p>
    <w:p w:rsidR="003F787F" w:rsidRPr="003F787F" w:rsidRDefault="003F787F" w:rsidP="003F787F">
      <w:pPr>
        <w:spacing w:after="0" w:line="240" w:lineRule="auto"/>
        <w:rPr>
          <w:rFonts w:ascii="Calibri" w:eastAsia="Calibri" w:hAnsi="Calibri" w:cs="Times New Roman"/>
          <w:sz w:val="20"/>
          <w:szCs w:val="20"/>
        </w:rPr>
      </w:pPr>
    </w:p>
    <w:p w:rsidR="003F787F" w:rsidRPr="003F787F" w:rsidRDefault="003F787F" w:rsidP="003F787F">
      <w:pPr>
        <w:spacing w:after="0" w:line="240" w:lineRule="auto"/>
        <w:rPr>
          <w:rFonts w:ascii="Calibri" w:eastAsia="Calibri" w:hAnsi="Calibri" w:cs="Times New Roman"/>
          <w:sz w:val="20"/>
          <w:szCs w:val="20"/>
        </w:rPr>
      </w:pPr>
    </w:p>
    <w:p w:rsidR="003F787F" w:rsidRPr="003F787F" w:rsidRDefault="003F787F" w:rsidP="003F787F">
      <w:pPr>
        <w:spacing w:after="0" w:line="240" w:lineRule="auto"/>
        <w:rPr>
          <w:rFonts w:ascii="Calibri" w:eastAsia="Calibri" w:hAnsi="Calibri" w:cs="Times New Roman"/>
          <w:sz w:val="20"/>
          <w:szCs w:val="20"/>
        </w:rPr>
      </w:pPr>
      <w:r w:rsidRPr="003F787F">
        <w:rPr>
          <w:rFonts w:ascii="Calibri" w:eastAsia="Calibri" w:hAnsi="Calibri" w:cs="Times New Roman"/>
          <w:noProof/>
          <w:sz w:val="20"/>
          <w:szCs w:val="20"/>
        </w:rPr>
        <w:lastRenderedPageBreak/>
        <w:drawing>
          <wp:inline distT="0" distB="0" distL="0" distR="0" wp14:anchorId="45B1E2CA" wp14:editId="54563D6B">
            <wp:extent cx="5943600" cy="681164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6811645"/>
                    </a:xfrm>
                    <a:prstGeom prst="rect">
                      <a:avLst/>
                    </a:prstGeom>
                  </pic:spPr>
                </pic:pic>
              </a:graphicData>
            </a:graphic>
          </wp:inline>
        </w:drawing>
      </w:r>
    </w:p>
    <w:p w:rsidR="003F787F" w:rsidRPr="003F787F" w:rsidRDefault="003F787F" w:rsidP="003F787F">
      <w:pPr>
        <w:spacing w:after="0" w:line="240" w:lineRule="auto"/>
        <w:rPr>
          <w:rFonts w:ascii="Calibri" w:eastAsia="Calibri" w:hAnsi="Calibri" w:cs="Times New Roman"/>
          <w:sz w:val="20"/>
          <w:szCs w:val="20"/>
        </w:rPr>
      </w:pPr>
      <w:r w:rsidRPr="003F787F">
        <w:rPr>
          <w:rFonts w:ascii="Calibri" w:eastAsia="Calibri" w:hAnsi="Calibri" w:cs="Times New Roman"/>
          <w:sz w:val="20"/>
          <w:szCs w:val="20"/>
        </w:rPr>
        <w:t>Source: LACCD, Pierce College</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br w:type="page"/>
      </w:r>
    </w:p>
    <w:p w:rsidR="003F787F" w:rsidRPr="003F787F" w:rsidRDefault="003F787F" w:rsidP="003F787F">
      <w:pPr>
        <w:keepNext/>
        <w:keepLines/>
        <w:spacing w:before="40" w:after="0" w:line="240" w:lineRule="auto"/>
        <w:outlineLvl w:val="1"/>
        <w:rPr>
          <w:rFonts w:ascii="Calibri Light" w:eastAsia="Times New Roman" w:hAnsi="Calibri Light" w:cs="Times New Roman"/>
          <w:color w:val="2F5496"/>
          <w:sz w:val="26"/>
          <w:szCs w:val="26"/>
        </w:rPr>
      </w:pPr>
      <w:bookmarkStart w:id="14" w:name="_Toc66888269"/>
      <w:r w:rsidRPr="003F787F">
        <w:rPr>
          <w:rFonts w:ascii="Calibri Light" w:eastAsia="Times New Roman" w:hAnsi="Calibri Light" w:cs="Times New Roman"/>
          <w:color w:val="2F5496"/>
          <w:sz w:val="26"/>
          <w:szCs w:val="26"/>
        </w:rPr>
        <w:lastRenderedPageBreak/>
        <w:t>Appendix M: Notes on Enrollment Management Plans</w:t>
      </w:r>
      <w:bookmarkEnd w:id="14"/>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 xml:space="preserve">CWP reviewed a number of institutional enrollment management plans and found the ones prepared by Laney College and Berkeley City College to be particularly well done. The Laney College plan is very concise. The Berkeley City College plan is highly integrated with other planning documents, includes some self-evaluation, and emphasizes alignment with the SCFF. Notes about the plans from these two colleges are found in Appendix M. </w:t>
      </w:r>
      <w:r w:rsidRPr="003F787F">
        <w:rPr>
          <w:rFonts w:ascii="Calibri" w:eastAsia="Times New Roman" w:hAnsi="Calibri" w:cs="Calibri"/>
          <w:sz w:val="24"/>
          <w:szCs w:val="24"/>
        </w:rPr>
        <w:t>The enrollment management plans reviewed, the ones from these two institutions have the best well thought-out goals/actions section. All the other plans have a section or two that stands out but overall are lacking.</w:t>
      </w:r>
      <w:r w:rsidRPr="003F787F">
        <w:rPr>
          <w:rFonts w:ascii="Calibri" w:eastAsia="Calibri" w:hAnsi="Calibri" w:cs="Calibri"/>
          <w:sz w:val="24"/>
          <w:szCs w:val="24"/>
        </w:rPr>
        <w:t xml:space="preserve"> </w:t>
      </w:r>
      <w:r w:rsidRPr="003F787F">
        <w:rPr>
          <w:rFonts w:ascii="Calibri" w:eastAsia="Calibri" w:hAnsi="Calibri" w:cs="Times New Roman"/>
          <w:sz w:val="24"/>
          <w:szCs w:val="24"/>
        </w:rPr>
        <w:t>Of the other plans CWP reviewed none included all of the elements that were expected in an enrollment management plan.</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CWP reviewed plans from these institutions:</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numPr>
          <w:ilvl w:val="0"/>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Peralta CCD</w:t>
      </w:r>
    </w:p>
    <w:p w:rsidR="003F787F" w:rsidRPr="003F787F" w:rsidRDefault="003F787F" w:rsidP="003F787F">
      <w:pPr>
        <w:numPr>
          <w:ilvl w:val="1"/>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Berkeley City College</w:t>
      </w:r>
    </w:p>
    <w:p w:rsidR="003F787F" w:rsidRPr="003F787F" w:rsidRDefault="003F787F" w:rsidP="003F787F">
      <w:pPr>
        <w:numPr>
          <w:ilvl w:val="1"/>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Laney College</w:t>
      </w:r>
    </w:p>
    <w:p w:rsidR="003F787F" w:rsidRPr="003F787F" w:rsidRDefault="003F787F" w:rsidP="003F787F">
      <w:pPr>
        <w:numPr>
          <w:ilvl w:val="1"/>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Merritt College</w:t>
      </w:r>
    </w:p>
    <w:p w:rsidR="003F787F" w:rsidRPr="003F787F" w:rsidRDefault="003F787F" w:rsidP="003F787F">
      <w:pPr>
        <w:numPr>
          <w:ilvl w:val="0"/>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City College of San Francisco</w:t>
      </w:r>
    </w:p>
    <w:p w:rsidR="003F787F" w:rsidRPr="003F787F" w:rsidRDefault="003F787F" w:rsidP="003F787F">
      <w:pPr>
        <w:numPr>
          <w:ilvl w:val="0"/>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San Mateo CCD</w:t>
      </w:r>
    </w:p>
    <w:p w:rsidR="003F787F" w:rsidRPr="003F787F" w:rsidRDefault="003F787F" w:rsidP="003F787F">
      <w:pPr>
        <w:numPr>
          <w:ilvl w:val="1"/>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Canada College</w:t>
      </w:r>
    </w:p>
    <w:p w:rsidR="003F787F" w:rsidRPr="003F787F" w:rsidRDefault="003F787F" w:rsidP="003F787F">
      <w:pPr>
        <w:numPr>
          <w:ilvl w:val="0"/>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Riverside CCD</w:t>
      </w:r>
    </w:p>
    <w:p w:rsidR="003F787F" w:rsidRPr="003F787F" w:rsidRDefault="003F787F" w:rsidP="003F787F">
      <w:pPr>
        <w:numPr>
          <w:ilvl w:val="1"/>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Riverside City College</w:t>
      </w:r>
    </w:p>
    <w:p w:rsidR="003F787F" w:rsidRPr="003F787F" w:rsidRDefault="003F787F" w:rsidP="003F787F">
      <w:pPr>
        <w:numPr>
          <w:ilvl w:val="0"/>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Los Angeles CCD</w:t>
      </w:r>
    </w:p>
    <w:p w:rsidR="003F787F" w:rsidRPr="003F787F" w:rsidRDefault="003F787F" w:rsidP="003F787F">
      <w:pPr>
        <w:numPr>
          <w:ilvl w:val="1"/>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Los Angeles Valley College</w:t>
      </w:r>
    </w:p>
    <w:p w:rsidR="003F787F" w:rsidRPr="003F787F" w:rsidRDefault="003F787F" w:rsidP="003F787F">
      <w:pPr>
        <w:numPr>
          <w:ilvl w:val="0"/>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El Camino College</w:t>
      </w:r>
    </w:p>
    <w:p w:rsidR="003F787F" w:rsidRPr="003F787F" w:rsidRDefault="003F787F" w:rsidP="003F787F">
      <w:pPr>
        <w:numPr>
          <w:ilvl w:val="0"/>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Compton College</w:t>
      </w:r>
    </w:p>
    <w:p w:rsidR="003F787F" w:rsidRPr="003F787F" w:rsidRDefault="003F787F" w:rsidP="003F787F">
      <w:pPr>
        <w:numPr>
          <w:ilvl w:val="0"/>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San Bernardino CCD</w:t>
      </w:r>
    </w:p>
    <w:p w:rsidR="003F787F" w:rsidRPr="003F787F" w:rsidRDefault="003F787F" w:rsidP="003F787F">
      <w:pPr>
        <w:numPr>
          <w:ilvl w:val="0"/>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Kern CCD</w:t>
      </w:r>
    </w:p>
    <w:p w:rsidR="003F787F" w:rsidRPr="003F787F" w:rsidRDefault="003F787F" w:rsidP="003F787F">
      <w:pPr>
        <w:numPr>
          <w:ilvl w:val="1"/>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Porterville College</w:t>
      </w:r>
    </w:p>
    <w:p w:rsidR="003F787F" w:rsidRPr="003F787F" w:rsidRDefault="003F787F" w:rsidP="003F787F">
      <w:pPr>
        <w:numPr>
          <w:ilvl w:val="0"/>
          <w:numId w:val="11"/>
        </w:numPr>
        <w:spacing w:after="0" w:line="240" w:lineRule="auto"/>
        <w:contextualSpacing/>
        <w:rPr>
          <w:rFonts w:ascii="Calibri" w:eastAsia="Calibri" w:hAnsi="Calibri" w:cs="Times New Roman"/>
          <w:sz w:val="24"/>
          <w:szCs w:val="24"/>
        </w:rPr>
      </w:pPr>
      <w:proofErr w:type="spellStart"/>
      <w:r w:rsidRPr="003F787F">
        <w:rPr>
          <w:rFonts w:ascii="Calibri" w:eastAsia="Calibri" w:hAnsi="Calibri" w:cs="Times New Roman"/>
          <w:sz w:val="24"/>
          <w:szCs w:val="24"/>
        </w:rPr>
        <w:t>Gavilan</w:t>
      </w:r>
      <w:proofErr w:type="spellEnd"/>
      <w:r w:rsidRPr="003F787F">
        <w:rPr>
          <w:rFonts w:ascii="Calibri" w:eastAsia="Calibri" w:hAnsi="Calibri" w:cs="Times New Roman"/>
          <w:sz w:val="24"/>
          <w:szCs w:val="24"/>
        </w:rPr>
        <w:t xml:space="preserve"> College</w:t>
      </w:r>
    </w:p>
    <w:p w:rsidR="003F787F" w:rsidRPr="003F787F" w:rsidRDefault="003F787F" w:rsidP="003F787F">
      <w:pPr>
        <w:numPr>
          <w:ilvl w:val="0"/>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Ventura CCCD</w:t>
      </w:r>
    </w:p>
    <w:p w:rsidR="003F787F" w:rsidRPr="003F787F" w:rsidRDefault="003F787F" w:rsidP="003F787F">
      <w:pPr>
        <w:numPr>
          <w:ilvl w:val="1"/>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Moorpark College</w:t>
      </w:r>
    </w:p>
    <w:p w:rsidR="003F787F" w:rsidRPr="003F787F" w:rsidRDefault="003F787F" w:rsidP="003F787F">
      <w:pPr>
        <w:numPr>
          <w:ilvl w:val="0"/>
          <w:numId w:val="11"/>
        </w:numPr>
        <w:spacing w:after="0" w:line="240" w:lineRule="auto"/>
        <w:contextualSpacing/>
        <w:rPr>
          <w:rFonts w:ascii="Calibri" w:eastAsia="Calibri" w:hAnsi="Calibri" w:cs="Times New Roman"/>
          <w:sz w:val="24"/>
          <w:szCs w:val="24"/>
        </w:rPr>
      </w:pPr>
      <w:r w:rsidRPr="003F787F">
        <w:rPr>
          <w:rFonts w:ascii="Calibri" w:eastAsia="Calibri" w:hAnsi="Calibri" w:cs="Times New Roman"/>
          <w:sz w:val="24"/>
          <w:szCs w:val="24"/>
        </w:rPr>
        <w:t>Long Beach CCD</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u w:val="single"/>
        </w:rPr>
        <w:t>BERKELEY CITY COLLEGE (2018-2021)</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b/>
          <w:bCs/>
          <w:sz w:val="24"/>
          <w:szCs w:val="24"/>
        </w:rPr>
      </w:pPr>
      <w:r w:rsidRPr="003F787F">
        <w:rPr>
          <w:rFonts w:ascii="Calibri" w:eastAsia="Calibri" w:hAnsi="Calibri" w:cs="Times New Roman"/>
          <w:b/>
          <w:bCs/>
          <w:sz w:val="24"/>
          <w:szCs w:val="24"/>
        </w:rPr>
        <w:t>Introduction</w:t>
      </w:r>
    </w:p>
    <w:p w:rsidR="003F787F" w:rsidRPr="003F787F" w:rsidRDefault="003F787F" w:rsidP="003F787F">
      <w:pPr>
        <w:numPr>
          <w:ilvl w:val="0"/>
          <w:numId w:val="7"/>
        </w:num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Many of the planning documents are highly integrated thereby potentially allowing efficient action to be taken. Integrated Strategic Enrollment Plan (ISEMP) is aligned with five goals from Berkeley’s own 2018-2020 Strategic Plan. The five goals are based on Berkeley’s Education Master Plan.</w:t>
      </w:r>
    </w:p>
    <w:p w:rsidR="003F787F" w:rsidRPr="003F787F" w:rsidRDefault="003F787F" w:rsidP="003F787F">
      <w:pPr>
        <w:numPr>
          <w:ilvl w:val="0"/>
          <w:numId w:val="7"/>
        </w:num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lastRenderedPageBreak/>
        <w:t>Additionally, the ISEMP aligns with Peralta CCD’s 2017 Strategic Plan and the CCCCO’s Vision for Success. Appendix 1 of the College Plan shows the relationship between the goals of the aforementioned documents.</w:t>
      </w:r>
    </w:p>
    <w:p w:rsidR="003F787F" w:rsidRPr="003F787F" w:rsidRDefault="003F787F" w:rsidP="003F787F">
      <w:pPr>
        <w:numPr>
          <w:ilvl w:val="0"/>
          <w:numId w:val="7"/>
        </w:num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Berkeley has been slow in implementing AB 705. Proper implementation along with supporting NC and CR courses will dramatically increase the number of students who complete transfer level math and English in the first year.</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b/>
          <w:bCs/>
          <w:sz w:val="24"/>
          <w:szCs w:val="24"/>
        </w:rPr>
      </w:pPr>
      <w:r w:rsidRPr="003F787F">
        <w:rPr>
          <w:rFonts w:ascii="Calibri" w:eastAsia="Calibri" w:hAnsi="Calibri" w:cs="Times New Roman"/>
          <w:b/>
          <w:bCs/>
          <w:sz w:val="24"/>
          <w:szCs w:val="24"/>
        </w:rPr>
        <w:t>Student Centered Funding Formula and Enrollment Management Goals for BCC</w:t>
      </w:r>
    </w:p>
    <w:p w:rsidR="003F787F" w:rsidRPr="003F787F" w:rsidRDefault="003F787F" w:rsidP="003F787F">
      <w:pPr>
        <w:numPr>
          <w:ilvl w:val="0"/>
          <w:numId w:val="8"/>
        </w:num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Heavy emphasis on using the SCFF calculator to make realistic projections and to review data and trends.</w:t>
      </w:r>
    </w:p>
    <w:p w:rsidR="003F787F" w:rsidRPr="003F787F" w:rsidRDefault="003F787F" w:rsidP="003F787F">
      <w:pPr>
        <w:numPr>
          <w:ilvl w:val="0"/>
          <w:numId w:val="8"/>
        </w:num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 xml:space="preserve">Projected areas of growth are based on SCFF elements (Pell and Promise Grant Recipients, Special Admit students and students who complete transfer level math and English in one year). </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b/>
          <w:bCs/>
          <w:sz w:val="24"/>
          <w:szCs w:val="24"/>
        </w:rPr>
      </w:pPr>
      <w:r w:rsidRPr="003F787F">
        <w:rPr>
          <w:rFonts w:ascii="Calibri" w:eastAsia="Calibri" w:hAnsi="Calibri" w:cs="Times New Roman"/>
          <w:b/>
          <w:bCs/>
          <w:sz w:val="24"/>
          <w:szCs w:val="24"/>
        </w:rPr>
        <w:t xml:space="preserve">BCC ISEMP Goals </w:t>
      </w:r>
    </w:p>
    <w:p w:rsidR="003F787F" w:rsidRPr="003F787F" w:rsidRDefault="003F787F" w:rsidP="003F787F">
      <w:pPr>
        <w:numPr>
          <w:ilvl w:val="0"/>
          <w:numId w:val="9"/>
        </w:num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Every action is related to an element of BCC’s 2018-20 Strategic Plan, process of the 2018-2019 Guided Pathways Plan and component of the SCFF.</w:t>
      </w:r>
    </w:p>
    <w:p w:rsidR="003F787F" w:rsidRPr="003F787F" w:rsidRDefault="003F787F" w:rsidP="003F787F">
      <w:pPr>
        <w:numPr>
          <w:ilvl w:val="0"/>
          <w:numId w:val="9"/>
        </w:num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The goals table in the College Plan illustrates the element, process, and component that relates to every action as well as the personnel responsible for the action.</w:t>
      </w:r>
    </w:p>
    <w:p w:rsidR="003F787F" w:rsidRPr="003F787F" w:rsidRDefault="003F787F" w:rsidP="003F787F">
      <w:pPr>
        <w:numPr>
          <w:ilvl w:val="0"/>
          <w:numId w:val="9"/>
        </w:num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 xml:space="preserve">There are very broad directives that relate to other advertising efforts (see section C of the Plan). </w:t>
      </w:r>
    </w:p>
    <w:p w:rsidR="003F787F" w:rsidRPr="003F787F" w:rsidRDefault="003F787F" w:rsidP="003F787F">
      <w:pPr>
        <w:numPr>
          <w:ilvl w:val="0"/>
          <w:numId w:val="9"/>
        </w:num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Clear directives are described in sections A through I. Those directives allow the personnel responsible to work directly on the task and actions that require further development of the idea.</w:t>
      </w: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br w:type="page"/>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r w:rsidRPr="003F787F">
        <w:rPr>
          <w:rFonts w:ascii="Calibri" w:eastAsia="Calibri" w:hAnsi="Calibri" w:cs="Times New Roman"/>
          <w:sz w:val="24"/>
          <w:szCs w:val="24"/>
          <w:u w:val="single"/>
        </w:rPr>
        <w:t>LANEY COLLEGE (2019-2021)</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b/>
          <w:bCs/>
          <w:sz w:val="24"/>
          <w:szCs w:val="24"/>
        </w:rPr>
      </w:pPr>
      <w:r w:rsidRPr="003F787F">
        <w:rPr>
          <w:rFonts w:ascii="Calibri" w:eastAsia="Calibri" w:hAnsi="Calibri" w:cs="Times New Roman"/>
          <w:b/>
          <w:bCs/>
          <w:sz w:val="24"/>
          <w:szCs w:val="24"/>
        </w:rPr>
        <w:t>Introduction</w:t>
      </w:r>
    </w:p>
    <w:p w:rsidR="003F787F" w:rsidRPr="003F787F" w:rsidRDefault="003F787F" w:rsidP="003F787F">
      <w:pPr>
        <w:numPr>
          <w:ilvl w:val="0"/>
          <w:numId w:val="10"/>
        </w:numPr>
        <w:spacing w:after="0" w:line="240" w:lineRule="auto"/>
        <w:rPr>
          <w:rFonts w:ascii="Calibri" w:eastAsia="Calibri" w:hAnsi="Calibri" w:cs="Times New Roman"/>
          <w:sz w:val="24"/>
          <w:szCs w:val="24"/>
        </w:rPr>
      </w:pPr>
      <w:r w:rsidRPr="003F787F">
        <w:rPr>
          <w:rFonts w:ascii="Calibri" w:eastAsia="Calibri" w:hAnsi="Calibri" w:cs="Times New Roman"/>
          <w:sz w:val="24"/>
          <w:szCs w:val="24"/>
        </w:rPr>
        <w:t>Much more concise introduction than Berkeley’s.</w:t>
      </w:r>
    </w:p>
    <w:p w:rsidR="003F787F" w:rsidRPr="003F787F" w:rsidRDefault="003F787F" w:rsidP="003F787F">
      <w:pPr>
        <w:spacing w:after="0" w:line="240" w:lineRule="auto"/>
        <w:rPr>
          <w:rFonts w:ascii="Calibri" w:eastAsia="Calibri" w:hAnsi="Calibri" w:cs="Times New Roman"/>
          <w:b/>
          <w:bCs/>
          <w:sz w:val="24"/>
          <w:szCs w:val="24"/>
        </w:rPr>
      </w:pPr>
    </w:p>
    <w:p w:rsidR="003F787F" w:rsidRPr="003F787F" w:rsidRDefault="003F787F" w:rsidP="003F787F">
      <w:pPr>
        <w:spacing w:after="0" w:line="240" w:lineRule="auto"/>
        <w:rPr>
          <w:rFonts w:ascii="Calibri" w:eastAsia="Calibri" w:hAnsi="Calibri" w:cs="Times New Roman"/>
          <w:b/>
          <w:bCs/>
          <w:sz w:val="24"/>
          <w:szCs w:val="24"/>
        </w:rPr>
      </w:pPr>
      <w:r w:rsidRPr="003F787F">
        <w:rPr>
          <w:rFonts w:ascii="Calibri" w:eastAsia="Calibri" w:hAnsi="Calibri" w:cs="Times New Roman"/>
          <w:b/>
          <w:bCs/>
          <w:sz w:val="24"/>
          <w:szCs w:val="24"/>
        </w:rPr>
        <w:t>Plan Development Chronology</w:t>
      </w:r>
    </w:p>
    <w:p w:rsidR="003F787F" w:rsidRPr="003F787F" w:rsidRDefault="003F787F" w:rsidP="003F787F">
      <w:pPr>
        <w:spacing w:after="0" w:line="240" w:lineRule="auto"/>
        <w:rPr>
          <w:rFonts w:ascii="Calibri" w:eastAsia="Calibri" w:hAnsi="Calibri" w:cs="Times New Roman"/>
          <w:b/>
          <w:bCs/>
          <w:sz w:val="24"/>
          <w:szCs w:val="24"/>
        </w:rPr>
      </w:pPr>
    </w:p>
    <w:p w:rsidR="003F787F" w:rsidRPr="003F787F" w:rsidRDefault="003F787F" w:rsidP="003F787F">
      <w:pPr>
        <w:spacing w:after="0" w:line="240" w:lineRule="auto"/>
        <w:rPr>
          <w:rFonts w:ascii="Calibri" w:eastAsia="Calibri" w:hAnsi="Calibri" w:cs="Times New Roman"/>
          <w:b/>
          <w:bCs/>
          <w:sz w:val="24"/>
          <w:szCs w:val="24"/>
        </w:rPr>
      </w:pPr>
      <w:r w:rsidRPr="003F787F">
        <w:rPr>
          <w:rFonts w:ascii="Calibri" w:eastAsia="Calibri" w:hAnsi="Calibri" w:cs="Times New Roman"/>
          <w:b/>
          <w:bCs/>
          <w:sz w:val="24"/>
          <w:szCs w:val="24"/>
        </w:rPr>
        <w:t>Strategic Enrollment Management Committee</w:t>
      </w:r>
    </w:p>
    <w:p w:rsidR="003F787F" w:rsidRPr="003F787F" w:rsidRDefault="003F787F" w:rsidP="003F787F">
      <w:pPr>
        <w:spacing w:after="0" w:line="240" w:lineRule="auto"/>
        <w:rPr>
          <w:rFonts w:ascii="Calibri" w:eastAsia="Calibri" w:hAnsi="Calibri" w:cs="Times New Roman"/>
          <w:b/>
          <w:bCs/>
          <w:sz w:val="24"/>
          <w:szCs w:val="24"/>
        </w:rPr>
      </w:pPr>
    </w:p>
    <w:p w:rsidR="003F787F" w:rsidRPr="003F787F" w:rsidRDefault="003F787F" w:rsidP="003F787F">
      <w:pPr>
        <w:spacing w:after="0" w:line="240" w:lineRule="auto"/>
        <w:rPr>
          <w:rFonts w:ascii="Calibri" w:eastAsia="Calibri" w:hAnsi="Calibri" w:cs="Times New Roman"/>
          <w:b/>
          <w:bCs/>
          <w:sz w:val="24"/>
          <w:szCs w:val="24"/>
        </w:rPr>
      </w:pPr>
      <w:r w:rsidRPr="003F787F">
        <w:rPr>
          <w:rFonts w:ascii="Calibri" w:eastAsia="Calibri" w:hAnsi="Calibri" w:cs="Times New Roman"/>
          <w:b/>
          <w:bCs/>
          <w:sz w:val="24"/>
          <w:szCs w:val="24"/>
        </w:rPr>
        <w:t>Strategic Enrollment Management Plan Framework (equivalent section to BCC ISEMP Goals)</w:t>
      </w:r>
    </w:p>
    <w:p w:rsidR="003F787F" w:rsidRPr="003F787F" w:rsidRDefault="003F787F" w:rsidP="003F787F">
      <w:pPr>
        <w:numPr>
          <w:ilvl w:val="0"/>
          <w:numId w:val="10"/>
        </w:numPr>
        <w:spacing w:after="0" w:line="240" w:lineRule="auto"/>
        <w:rPr>
          <w:rFonts w:ascii="Calibri" w:eastAsia="Calibri" w:hAnsi="Calibri" w:cs="Times New Roman"/>
          <w:b/>
          <w:bCs/>
          <w:sz w:val="24"/>
          <w:szCs w:val="24"/>
        </w:rPr>
      </w:pPr>
      <w:r w:rsidRPr="003F787F">
        <w:rPr>
          <w:rFonts w:ascii="Calibri" w:eastAsia="Calibri" w:hAnsi="Calibri" w:cs="Times New Roman"/>
          <w:sz w:val="24"/>
          <w:szCs w:val="24"/>
        </w:rPr>
        <w:t>Clearly stated goals.</w:t>
      </w:r>
    </w:p>
    <w:p w:rsidR="003F787F" w:rsidRPr="003F787F" w:rsidRDefault="003F787F" w:rsidP="003F787F">
      <w:pPr>
        <w:numPr>
          <w:ilvl w:val="0"/>
          <w:numId w:val="10"/>
        </w:numPr>
        <w:spacing w:after="0" w:line="240" w:lineRule="auto"/>
        <w:rPr>
          <w:rFonts w:ascii="Calibri" w:eastAsia="Calibri" w:hAnsi="Calibri" w:cs="Times New Roman"/>
          <w:b/>
          <w:bCs/>
          <w:sz w:val="24"/>
          <w:szCs w:val="24"/>
        </w:rPr>
      </w:pPr>
      <w:r w:rsidRPr="003F787F">
        <w:rPr>
          <w:rFonts w:ascii="Calibri" w:eastAsia="Calibri" w:hAnsi="Calibri" w:cs="Times New Roman"/>
          <w:sz w:val="24"/>
          <w:szCs w:val="24"/>
        </w:rPr>
        <w:t>Appendix 3 of the College Plan: shows timeline for completion, personnel responsible for action.</w:t>
      </w:r>
    </w:p>
    <w:p w:rsidR="003F787F" w:rsidRPr="003F787F" w:rsidRDefault="003F787F" w:rsidP="003F787F">
      <w:pPr>
        <w:numPr>
          <w:ilvl w:val="0"/>
          <w:numId w:val="10"/>
        </w:numPr>
        <w:spacing w:after="0" w:line="240" w:lineRule="auto"/>
        <w:rPr>
          <w:rFonts w:ascii="Calibri" w:eastAsia="Calibri" w:hAnsi="Calibri" w:cs="Times New Roman"/>
          <w:b/>
          <w:bCs/>
          <w:sz w:val="24"/>
          <w:szCs w:val="24"/>
        </w:rPr>
      </w:pPr>
      <w:r w:rsidRPr="003F787F">
        <w:rPr>
          <w:rFonts w:ascii="Calibri" w:eastAsia="Calibri" w:hAnsi="Calibri" w:cs="Times New Roman"/>
          <w:sz w:val="24"/>
          <w:szCs w:val="24"/>
        </w:rPr>
        <w:t>Metrics for success will properly measure how effective actions are at addressing the goals.</w:t>
      </w:r>
    </w:p>
    <w:p w:rsidR="003F787F" w:rsidRPr="003F787F" w:rsidRDefault="003F787F" w:rsidP="003F787F">
      <w:pPr>
        <w:numPr>
          <w:ilvl w:val="0"/>
          <w:numId w:val="10"/>
        </w:numPr>
        <w:spacing w:after="0" w:line="240" w:lineRule="auto"/>
        <w:rPr>
          <w:rFonts w:ascii="Calibri" w:eastAsia="Calibri" w:hAnsi="Calibri" w:cs="Times New Roman"/>
          <w:b/>
          <w:bCs/>
          <w:sz w:val="24"/>
          <w:szCs w:val="24"/>
        </w:rPr>
      </w:pPr>
      <w:r w:rsidRPr="003F787F">
        <w:rPr>
          <w:rFonts w:ascii="Calibri" w:eastAsia="Calibri" w:hAnsi="Calibri" w:cs="Times New Roman"/>
          <w:sz w:val="24"/>
          <w:szCs w:val="24"/>
        </w:rPr>
        <w:t>Timeline for completion is good for knowing when to start measuring actions.</w:t>
      </w:r>
    </w:p>
    <w:p w:rsidR="003F787F" w:rsidRPr="003F787F" w:rsidRDefault="003F787F" w:rsidP="003F787F">
      <w:pPr>
        <w:numPr>
          <w:ilvl w:val="0"/>
          <w:numId w:val="10"/>
        </w:numPr>
        <w:spacing w:after="0" w:line="240" w:lineRule="auto"/>
        <w:rPr>
          <w:rFonts w:ascii="Calibri" w:eastAsia="Calibri" w:hAnsi="Calibri" w:cs="Times New Roman"/>
          <w:b/>
          <w:bCs/>
          <w:sz w:val="24"/>
          <w:szCs w:val="24"/>
        </w:rPr>
      </w:pPr>
      <w:r w:rsidRPr="003F787F">
        <w:rPr>
          <w:rFonts w:ascii="Calibri" w:eastAsia="Calibri" w:hAnsi="Calibri" w:cs="Times New Roman"/>
          <w:sz w:val="24"/>
          <w:szCs w:val="24"/>
        </w:rPr>
        <w:t>Many of the actions are extremely broad and can be interpreted many different ways.</w:t>
      </w:r>
    </w:p>
    <w:p w:rsidR="003F787F" w:rsidRPr="003F787F" w:rsidRDefault="003F787F" w:rsidP="003F787F">
      <w:pPr>
        <w:numPr>
          <w:ilvl w:val="0"/>
          <w:numId w:val="10"/>
        </w:numPr>
        <w:spacing w:after="0" w:line="240" w:lineRule="auto"/>
        <w:rPr>
          <w:rFonts w:ascii="Calibri" w:eastAsia="Calibri" w:hAnsi="Calibri" w:cs="Times New Roman"/>
          <w:b/>
          <w:bCs/>
          <w:sz w:val="24"/>
          <w:szCs w:val="24"/>
        </w:rPr>
      </w:pPr>
      <w:r w:rsidRPr="003F787F">
        <w:rPr>
          <w:rFonts w:ascii="Calibri" w:eastAsia="Calibri" w:hAnsi="Calibri" w:cs="Times New Roman"/>
          <w:sz w:val="24"/>
          <w:szCs w:val="24"/>
        </w:rPr>
        <w:t>Missing analysis on the effect actions have on any specific student group or component of the SCFF.</w:t>
      </w:r>
    </w:p>
    <w:p w:rsidR="003F787F" w:rsidRPr="003F787F" w:rsidRDefault="003F787F" w:rsidP="003F787F">
      <w:pPr>
        <w:spacing w:after="0" w:line="240" w:lineRule="auto"/>
        <w:rPr>
          <w:rFonts w:ascii="Calibri" w:eastAsia="Calibri" w:hAnsi="Calibri" w:cs="Times New Roman"/>
          <w:sz w:val="24"/>
          <w:szCs w:val="24"/>
        </w:rPr>
      </w:pPr>
    </w:p>
    <w:p w:rsidR="003F787F" w:rsidRPr="003F787F" w:rsidRDefault="003F787F" w:rsidP="003F787F">
      <w:pPr>
        <w:spacing w:after="0" w:line="240" w:lineRule="auto"/>
        <w:rPr>
          <w:rFonts w:ascii="Calibri" w:eastAsia="Calibri" w:hAnsi="Calibri" w:cs="Times New Roman"/>
          <w:sz w:val="24"/>
          <w:szCs w:val="24"/>
        </w:rPr>
      </w:pPr>
    </w:p>
    <w:p w:rsidR="00242A3A" w:rsidRDefault="00242A3A"/>
    <w:sectPr w:rsidR="00242A3A" w:rsidSect="00DD618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6D38" w:rsidRDefault="00F66D38" w:rsidP="00F66D38">
      <w:pPr>
        <w:spacing w:after="0" w:line="240" w:lineRule="auto"/>
      </w:pPr>
      <w:r>
        <w:separator/>
      </w:r>
    </w:p>
  </w:endnote>
  <w:endnote w:type="continuationSeparator" w:id="0">
    <w:p w:rsidR="00F66D38" w:rsidRDefault="00F66D38" w:rsidP="00F66D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3CBB" w:rsidRDefault="00833CB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3CBB" w:rsidRDefault="00833CB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3CBB" w:rsidRDefault="00833CB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673692857"/>
      <w:docPartObj>
        <w:docPartGallery w:val="Page Numbers (Bottom of Page)"/>
        <w:docPartUnique/>
      </w:docPartObj>
    </w:sdtPr>
    <w:sdtEndPr>
      <w:rPr>
        <w:rStyle w:val="PageNumber"/>
      </w:rPr>
    </w:sdtEndPr>
    <w:sdtContent>
      <w:p w:rsidR="00633610" w:rsidRDefault="00833CBB" w:rsidP="0060036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633610" w:rsidRDefault="00833CBB" w:rsidP="0060036D">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404571276"/>
      <w:docPartObj>
        <w:docPartGallery w:val="Page Numbers (Bottom of Page)"/>
        <w:docPartUnique/>
      </w:docPartObj>
    </w:sdtPr>
    <w:sdtEndPr>
      <w:rPr>
        <w:rStyle w:val="PageNumber"/>
      </w:rPr>
    </w:sdtEndPr>
    <w:sdtContent>
      <w:p w:rsidR="00633610" w:rsidRDefault="00833CBB" w:rsidP="0060036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p w:rsidR="00633610" w:rsidRDefault="00833CBB" w:rsidP="0060036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6D38" w:rsidRDefault="00F66D38" w:rsidP="00F66D38">
      <w:pPr>
        <w:spacing w:after="0" w:line="240" w:lineRule="auto"/>
      </w:pPr>
      <w:r>
        <w:separator/>
      </w:r>
    </w:p>
  </w:footnote>
  <w:footnote w:type="continuationSeparator" w:id="0">
    <w:p w:rsidR="00F66D38" w:rsidRDefault="00F66D38" w:rsidP="00F66D38">
      <w:pPr>
        <w:spacing w:after="0" w:line="240" w:lineRule="auto"/>
      </w:pPr>
      <w:r>
        <w:continuationSeparator/>
      </w:r>
    </w:p>
  </w:footnote>
  <w:footnote w:id="1">
    <w:p w:rsidR="00F66D38" w:rsidRPr="007D1711" w:rsidRDefault="00F66D38" w:rsidP="00F66D38">
      <w:pPr>
        <w:pStyle w:val="FootnoteText"/>
      </w:pPr>
      <w:r>
        <w:rPr>
          <w:rStyle w:val="FootnoteReference"/>
        </w:rPr>
        <w:footnoteRef/>
      </w:r>
      <w:r>
        <w:t xml:space="preserve"> </w:t>
      </w:r>
      <w:proofErr w:type="spellStart"/>
      <w:r>
        <w:t>Vaniethia</w:t>
      </w:r>
      <w:proofErr w:type="spellEnd"/>
      <w:r>
        <w:t xml:space="preserve"> Hubbard, Vice President for Student Services, SAC. </w:t>
      </w:r>
      <w:r>
        <w:rPr>
          <w:i/>
          <w:iCs/>
        </w:rPr>
        <w:t xml:space="preserve">Personal Correspondence. </w:t>
      </w:r>
      <w:r>
        <w:t>January 16, 2020</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3CBB" w:rsidRDefault="00833CB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3CBB" w:rsidRPr="00833CBB" w:rsidRDefault="00833CBB">
    <w:pPr>
      <w:pStyle w:val="Header"/>
      <w:rPr>
        <w:b/>
      </w:rPr>
    </w:pPr>
    <w:r w:rsidRPr="00833CBB">
      <w:rPr>
        <w:b/>
      </w:rPr>
      <w:t>Cambridge West EM Supplemental Appendices</w:t>
    </w:r>
    <w:bookmarkStart w:id="3" w:name="_GoBack"/>
    <w:bookmarkEnd w:id="3"/>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3CBB" w:rsidRDefault="00833CB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3610" w:rsidRDefault="00833CB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3610" w:rsidRDefault="00833C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76E4F"/>
    <w:multiLevelType w:val="hybridMultilevel"/>
    <w:tmpl w:val="34E6C9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0E3E26"/>
    <w:multiLevelType w:val="hybridMultilevel"/>
    <w:tmpl w:val="ED381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5A761A"/>
    <w:multiLevelType w:val="hybridMultilevel"/>
    <w:tmpl w:val="3932C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CC676A"/>
    <w:multiLevelType w:val="hybridMultilevel"/>
    <w:tmpl w:val="1D7C87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FD3B50"/>
    <w:multiLevelType w:val="hybridMultilevel"/>
    <w:tmpl w:val="BA38A1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6842D0"/>
    <w:multiLevelType w:val="hybridMultilevel"/>
    <w:tmpl w:val="CE6E0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F6C34D9"/>
    <w:multiLevelType w:val="hybridMultilevel"/>
    <w:tmpl w:val="71ECD4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F8F61D5"/>
    <w:multiLevelType w:val="hybridMultilevel"/>
    <w:tmpl w:val="D3529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8463383"/>
    <w:multiLevelType w:val="hybridMultilevel"/>
    <w:tmpl w:val="47B699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B3717D5"/>
    <w:multiLevelType w:val="hybridMultilevel"/>
    <w:tmpl w:val="FA3C5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F835EC1"/>
    <w:multiLevelType w:val="hybridMultilevel"/>
    <w:tmpl w:val="D51C3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CC74DCE"/>
    <w:multiLevelType w:val="hybridMultilevel"/>
    <w:tmpl w:val="1D7C87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0AA7642"/>
    <w:multiLevelType w:val="multilevel"/>
    <w:tmpl w:val="375634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A8C0F7C"/>
    <w:multiLevelType w:val="hybridMultilevel"/>
    <w:tmpl w:val="628AD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3"/>
  </w:num>
  <w:num w:numId="3">
    <w:abstractNumId w:val="10"/>
  </w:num>
  <w:num w:numId="4">
    <w:abstractNumId w:val="8"/>
  </w:num>
  <w:num w:numId="5">
    <w:abstractNumId w:val="0"/>
  </w:num>
  <w:num w:numId="6">
    <w:abstractNumId w:val="1"/>
  </w:num>
  <w:num w:numId="7">
    <w:abstractNumId w:val="5"/>
  </w:num>
  <w:num w:numId="8">
    <w:abstractNumId w:val="7"/>
  </w:num>
  <w:num w:numId="9">
    <w:abstractNumId w:val="2"/>
  </w:num>
  <w:num w:numId="10">
    <w:abstractNumId w:val="4"/>
  </w:num>
  <w:num w:numId="11">
    <w:abstractNumId w:val="6"/>
  </w:num>
  <w:num w:numId="12">
    <w:abstractNumId w:val="13"/>
  </w:num>
  <w:num w:numId="13">
    <w:abstractNumId w:val="9"/>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787F"/>
    <w:rsid w:val="00242A3A"/>
    <w:rsid w:val="003F787F"/>
    <w:rsid w:val="00833CBB"/>
    <w:rsid w:val="00A8522A"/>
    <w:rsid w:val="00B441E8"/>
    <w:rsid w:val="00F66D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55AF8C"/>
  <w15:chartTrackingRefBased/>
  <w15:docId w15:val="{7D4E912C-410F-4B9B-A605-D3CB242021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F66D38"/>
    <w:pPr>
      <w:keepNext/>
      <w:keepLines/>
      <w:spacing w:before="40" w:after="0" w:line="240" w:lineRule="auto"/>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F66D38"/>
    <w:pPr>
      <w:keepNext/>
      <w:keepLines/>
      <w:spacing w:before="40" w:after="0" w:line="240"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F66D38"/>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F787F"/>
    <w:pPr>
      <w:tabs>
        <w:tab w:val="center" w:pos="4680"/>
        <w:tab w:val="right" w:pos="9360"/>
      </w:tabs>
      <w:spacing w:after="0" w:line="240" w:lineRule="auto"/>
    </w:pPr>
    <w:rPr>
      <w:sz w:val="24"/>
      <w:szCs w:val="24"/>
    </w:rPr>
  </w:style>
  <w:style w:type="character" w:customStyle="1" w:styleId="HeaderChar">
    <w:name w:val="Header Char"/>
    <w:basedOn w:val="DefaultParagraphFont"/>
    <w:link w:val="Header"/>
    <w:uiPriority w:val="99"/>
    <w:rsid w:val="003F787F"/>
    <w:rPr>
      <w:sz w:val="24"/>
      <w:szCs w:val="24"/>
    </w:rPr>
  </w:style>
  <w:style w:type="paragraph" w:styleId="Footer">
    <w:name w:val="footer"/>
    <w:basedOn w:val="Normal"/>
    <w:link w:val="FooterChar"/>
    <w:uiPriority w:val="99"/>
    <w:unhideWhenUsed/>
    <w:rsid w:val="003F787F"/>
    <w:pPr>
      <w:tabs>
        <w:tab w:val="center" w:pos="4680"/>
        <w:tab w:val="right" w:pos="9360"/>
      </w:tabs>
      <w:spacing w:after="0" w:line="240" w:lineRule="auto"/>
    </w:pPr>
    <w:rPr>
      <w:sz w:val="24"/>
      <w:szCs w:val="24"/>
    </w:rPr>
  </w:style>
  <w:style w:type="character" w:customStyle="1" w:styleId="FooterChar">
    <w:name w:val="Footer Char"/>
    <w:basedOn w:val="DefaultParagraphFont"/>
    <w:link w:val="Footer"/>
    <w:uiPriority w:val="99"/>
    <w:rsid w:val="003F787F"/>
    <w:rPr>
      <w:sz w:val="24"/>
      <w:szCs w:val="24"/>
    </w:rPr>
  </w:style>
  <w:style w:type="character" w:styleId="PageNumber">
    <w:name w:val="page number"/>
    <w:basedOn w:val="DefaultParagraphFont"/>
    <w:uiPriority w:val="99"/>
    <w:semiHidden/>
    <w:unhideWhenUsed/>
    <w:rsid w:val="003F787F"/>
  </w:style>
  <w:style w:type="character" w:customStyle="1" w:styleId="Heading3Char">
    <w:name w:val="Heading 3 Char"/>
    <w:basedOn w:val="DefaultParagraphFont"/>
    <w:link w:val="Heading3"/>
    <w:uiPriority w:val="9"/>
    <w:rsid w:val="00F66D38"/>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F66D38"/>
    <w:rPr>
      <w:rFonts w:asciiTheme="majorHAnsi" w:eastAsiaTheme="majorEastAsia" w:hAnsiTheme="majorHAnsi" w:cstheme="majorBidi"/>
      <w:i/>
      <w:iCs/>
      <w:color w:val="2E74B5" w:themeColor="accent1" w:themeShade="BF"/>
      <w:sz w:val="24"/>
      <w:szCs w:val="24"/>
    </w:rPr>
  </w:style>
  <w:style w:type="paragraph" w:styleId="ListParagraph">
    <w:name w:val="List Paragraph"/>
    <w:basedOn w:val="Normal"/>
    <w:uiPriority w:val="34"/>
    <w:qFormat/>
    <w:rsid w:val="00F66D38"/>
    <w:pPr>
      <w:spacing w:after="0" w:line="240" w:lineRule="auto"/>
      <w:ind w:left="720"/>
      <w:contextualSpacing/>
    </w:pPr>
    <w:rPr>
      <w:sz w:val="24"/>
      <w:szCs w:val="24"/>
    </w:rPr>
  </w:style>
  <w:style w:type="paragraph" w:styleId="FootnoteText">
    <w:name w:val="footnote text"/>
    <w:basedOn w:val="Normal"/>
    <w:link w:val="FootnoteTextChar"/>
    <w:uiPriority w:val="99"/>
    <w:unhideWhenUsed/>
    <w:rsid w:val="00F66D38"/>
    <w:pPr>
      <w:spacing w:after="0" w:line="240" w:lineRule="auto"/>
    </w:pPr>
    <w:rPr>
      <w:sz w:val="20"/>
      <w:szCs w:val="20"/>
    </w:rPr>
  </w:style>
  <w:style w:type="character" w:customStyle="1" w:styleId="FootnoteTextChar">
    <w:name w:val="Footnote Text Char"/>
    <w:basedOn w:val="DefaultParagraphFont"/>
    <w:link w:val="FootnoteText"/>
    <w:uiPriority w:val="99"/>
    <w:rsid w:val="00F66D38"/>
    <w:rPr>
      <w:sz w:val="20"/>
      <w:szCs w:val="20"/>
    </w:rPr>
  </w:style>
  <w:style w:type="character" w:styleId="FootnoteReference">
    <w:name w:val="footnote reference"/>
    <w:basedOn w:val="DefaultParagraphFont"/>
    <w:uiPriority w:val="99"/>
    <w:unhideWhenUsed/>
    <w:rsid w:val="00F66D38"/>
    <w:rPr>
      <w:vertAlign w:val="superscript"/>
    </w:rPr>
  </w:style>
  <w:style w:type="character" w:styleId="Hyperlink">
    <w:name w:val="Hyperlink"/>
    <w:basedOn w:val="DefaultParagraphFont"/>
    <w:uiPriority w:val="99"/>
    <w:unhideWhenUsed/>
    <w:rsid w:val="00F66D38"/>
    <w:rPr>
      <w:color w:val="0563C1" w:themeColor="hyperlink"/>
      <w:u w:val="single"/>
    </w:rPr>
  </w:style>
  <w:style w:type="paragraph" w:styleId="NormalWeb">
    <w:name w:val="Normal (Web)"/>
    <w:basedOn w:val="Normal"/>
    <w:uiPriority w:val="99"/>
    <w:unhideWhenUsed/>
    <w:rsid w:val="00F66D3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F66D38"/>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emf"/><Relationship Id="rId21" Type="http://schemas.openxmlformats.org/officeDocument/2006/relationships/header" Target="header2.xml"/><Relationship Id="rId42" Type="http://schemas.openxmlformats.org/officeDocument/2006/relationships/image" Target="media/image17.emf"/><Relationship Id="rId47" Type="http://schemas.openxmlformats.org/officeDocument/2006/relationships/image" Target="media/image22.emf"/><Relationship Id="rId63" Type="http://schemas.openxmlformats.org/officeDocument/2006/relationships/image" Target="media/image34.emf"/><Relationship Id="rId68" Type="http://schemas.openxmlformats.org/officeDocument/2006/relationships/image" Target="media/image39.emf"/><Relationship Id="rId16" Type="http://schemas.openxmlformats.org/officeDocument/2006/relationships/hyperlink" Target="mailto:mzalaket@ccctechcenter.org" TargetMode="External"/><Relationship Id="rId11" Type="http://schemas.openxmlformats.org/officeDocument/2006/relationships/hyperlink" Target="mailto:adela.swinson@evc.edu" TargetMode="External"/><Relationship Id="rId32" Type="http://schemas.openxmlformats.org/officeDocument/2006/relationships/image" Target="media/image7.emf"/><Relationship Id="rId37" Type="http://schemas.openxmlformats.org/officeDocument/2006/relationships/image" Target="media/image12.tiff"/><Relationship Id="rId53" Type="http://schemas.openxmlformats.org/officeDocument/2006/relationships/image" Target="media/image28.emf"/><Relationship Id="rId58" Type="http://schemas.openxmlformats.org/officeDocument/2006/relationships/header" Target="header4.xml"/><Relationship Id="rId74" Type="http://schemas.openxmlformats.org/officeDocument/2006/relationships/image" Target="media/image45.emf"/><Relationship Id="rId79" Type="http://schemas.openxmlformats.org/officeDocument/2006/relationships/customXml" Target="../customXml/item1.xml"/><Relationship Id="rId5" Type="http://schemas.openxmlformats.org/officeDocument/2006/relationships/footnotes" Target="footnotes.xml"/><Relationship Id="rId61" Type="http://schemas.openxmlformats.org/officeDocument/2006/relationships/header" Target="header5.xml"/><Relationship Id="rId82" Type="http://schemas.openxmlformats.org/officeDocument/2006/relationships/customXml" Target="../customXml/item4.xml"/><Relationship Id="rId19" Type="http://schemas.openxmlformats.org/officeDocument/2006/relationships/hyperlink" Target="mailto:steven.watkin@bakersfieldcollege.edu" TargetMode="External"/><Relationship Id="rId14" Type="http://schemas.openxmlformats.org/officeDocument/2006/relationships/hyperlink" Target="mailto:jbrown2@yccd.edu" TargetMode="External"/><Relationship Id="rId22" Type="http://schemas.openxmlformats.org/officeDocument/2006/relationships/footer" Target="footer1.xml"/><Relationship Id="rId27" Type="http://schemas.openxmlformats.org/officeDocument/2006/relationships/image" Target="media/image2.emf"/><Relationship Id="rId30" Type="http://schemas.openxmlformats.org/officeDocument/2006/relationships/image" Target="media/image5.emf"/><Relationship Id="rId35" Type="http://schemas.openxmlformats.org/officeDocument/2006/relationships/image" Target="media/image10.tiff"/><Relationship Id="rId43" Type="http://schemas.openxmlformats.org/officeDocument/2006/relationships/image" Target="media/image18.emf"/><Relationship Id="rId48" Type="http://schemas.openxmlformats.org/officeDocument/2006/relationships/image" Target="media/image23.emf"/><Relationship Id="rId56" Type="http://schemas.openxmlformats.org/officeDocument/2006/relationships/image" Target="media/image31.emf"/><Relationship Id="rId64" Type="http://schemas.openxmlformats.org/officeDocument/2006/relationships/image" Target="media/image35.emf"/><Relationship Id="rId69" Type="http://schemas.openxmlformats.org/officeDocument/2006/relationships/image" Target="media/image40.emf"/><Relationship Id="rId77" Type="http://schemas.openxmlformats.org/officeDocument/2006/relationships/fontTable" Target="fontTable.xml"/><Relationship Id="rId8" Type="http://schemas.openxmlformats.org/officeDocument/2006/relationships/hyperlink" Target="mailto:gina.bogna@canyons.edu" TargetMode="External"/><Relationship Id="rId51" Type="http://schemas.openxmlformats.org/officeDocument/2006/relationships/image" Target="media/image26.png"/><Relationship Id="rId72" Type="http://schemas.openxmlformats.org/officeDocument/2006/relationships/image" Target="media/image43.emf"/><Relationship Id="rId80" Type="http://schemas.openxmlformats.org/officeDocument/2006/relationships/customXml" Target="../customXml/item2.xml"/><Relationship Id="rId3" Type="http://schemas.openxmlformats.org/officeDocument/2006/relationships/settings" Target="settings.xml"/><Relationship Id="rId12" Type="http://schemas.openxmlformats.org/officeDocument/2006/relationships/hyperlink" Target="mailto:dcorley@lassencollege.edu" TargetMode="External"/><Relationship Id="rId17" Type="http://schemas.openxmlformats.org/officeDocument/2006/relationships/hyperlink" Target="mailto:abel.guzman@bakersfieldcollege.edu" TargetMode="External"/><Relationship Id="rId25" Type="http://schemas.openxmlformats.org/officeDocument/2006/relationships/footer" Target="footer3.xml"/><Relationship Id="rId33" Type="http://schemas.openxmlformats.org/officeDocument/2006/relationships/image" Target="media/image8.emf"/><Relationship Id="rId38" Type="http://schemas.openxmlformats.org/officeDocument/2006/relationships/image" Target="media/image13.tiff"/><Relationship Id="rId46" Type="http://schemas.openxmlformats.org/officeDocument/2006/relationships/image" Target="media/image21.emf"/><Relationship Id="rId59" Type="http://schemas.openxmlformats.org/officeDocument/2006/relationships/footer" Target="footer4.xml"/><Relationship Id="rId67" Type="http://schemas.openxmlformats.org/officeDocument/2006/relationships/image" Target="media/image38.emf"/><Relationship Id="rId20" Type="http://schemas.openxmlformats.org/officeDocument/2006/relationships/header" Target="header1.xml"/><Relationship Id="rId41" Type="http://schemas.openxmlformats.org/officeDocument/2006/relationships/image" Target="media/image16.emf"/><Relationship Id="rId54" Type="http://schemas.openxmlformats.org/officeDocument/2006/relationships/image" Target="media/image29.emf"/><Relationship Id="rId62" Type="http://schemas.openxmlformats.org/officeDocument/2006/relationships/image" Target="media/image33.emf"/><Relationship Id="rId70" Type="http://schemas.openxmlformats.org/officeDocument/2006/relationships/image" Target="media/image41.emf"/><Relationship Id="rId75" Type="http://schemas.openxmlformats.org/officeDocument/2006/relationships/image" Target="media/image46.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jarreguy%20@%20sierracollege.edu" TargetMode="External"/><Relationship Id="rId23" Type="http://schemas.openxmlformats.org/officeDocument/2006/relationships/footer" Target="footer2.xml"/><Relationship Id="rId28" Type="http://schemas.openxmlformats.org/officeDocument/2006/relationships/image" Target="media/image3.emf"/><Relationship Id="rId36" Type="http://schemas.openxmlformats.org/officeDocument/2006/relationships/image" Target="media/image11.tiff"/><Relationship Id="rId49" Type="http://schemas.openxmlformats.org/officeDocument/2006/relationships/image" Target="media/image24.emf"/><Relationship Id="rId57" Type="http://schemas.openxmlformats.org/officeDocument/2006/relationships/image" Target="media/image32.emf"/><Relationship Id="rId10" Type="http://schemas.openxmlformats.org/officeDocument/2006/relationships/hyperlink" Target="mailto:laycock@sbccd.cc.ca.us" TargetMode="External"/><Relationship Id="rId31" Type="http://schemas.openxmlformats.org/officeDocument/2006/relationships/image" Target="media/image6.emf"/><Relationship Id="rId44" Type="http://schemas.openxmlformats.org/officeDocument/2006/relationships/image" Target="media/image19.png"/><Relationship Id="rId52" Type="http://schemas.openxmlformats.org/officeDocument/2006/relationships/image" Target="media/image27.emf"/><Relationship Id="rId60" Type="http://schemas.openxmlformats.org/officeDocument/2006/relationships/footer" Target="footer5.xml"/><Relationship Id="rId65" Type="http://schemas.openxmlformats.org/officeDocument/2006/relationships/image" Target="media/image36.emf"/><Relationship Id="rId73" Type="http://schemas.openxmlformats.org/officeDocument/2006/relationships/image" Target="media/image44.emf"/><Relationship Id="rId78" Type="http://schemas.openxmlformats.org/officeDocument/2006/relationships/theme" Target="theme/theme1.xml"/><Relationship Id="rId81"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hyperlink" Target="mailto:frramirez@collegeofthedesert.edu" TargetMode="External"/><Relationship Id="rId13" Type="http://schemas.openxmlformats.org/officeDocument/2006/relationships/hyperlink" Target="mailto:rsmith55@ohlone.edu" TargetMode="External"/><Relationship Id="rId18" Type="http://schemas.openxmlformats.org/officeDocument/2006/relationships/hyperlink" Target="mailto:rmccrow@bakersfieldcollege.edu" TargetMode="External"/><Relationship Id="rId39" Type="http://schemas.openxmlformats.org/officeDocument/2006/relationships/image" Target="media/image14.tiff"/><Relationship Id="rId34" Type="http://schemas.openxmlformats.org/officeDocument/2006/relationships/image" Target="media/image9.tiff"/><Relationship Id="rId50" Type="http://schemas.openxmlformats.org/officeDocument/2006/relationships/image" Target="media/image25.emf"/><Relationship Id="rId55" Type="http://schemas.openxmlformats.org/officeDocument/2006/relationships/image" Target="media/image30.emf"/><Relationship Id="rId76" Type="http://schemas.openxmlformats.org/officeDocument/2006/relationships/image" Target="media/image47.emf"/><Relationship Id="rId7" Type="http://schemas.openxmlformats.org/officeDocument/2006/relationships/hyperlink" Target="mailto:amlehman@cabrillo.edu" TargetMode="External"/><Relationship Id="rId71" Type="http://schemas.openxmlformats.org/officeDocument/2006/relationships/image" Target="media/image42.emf"/><Relationship Id="rId2" Type="http://schemas.openxmlformats.org/officeDocument/2006/relationships/styles" Target="styles.xml"/><Relationship Id="rId29" Type="http://schemas.openxmlformats.org/officeDocument/2006/relationships/image" Target="media/image4.emf"/><Relationship Id="rId24" Type="http://schemas.openxmlformats.org/officeDocument/2006/relationships/header" Target="header3.xml"/><Relationship Id="rId40" Type="http://schemas.openxmlformats.org/officeDocument/2006/relationships/image" Target="media/image15.emf"/><Relationship Id="rId45" Type="http://schemas.openxmlformats.org/officeDocument/2006/relationships/image" Target="media/image20.tiff"/><Relationship Id="rId66" Type="http://schemas.openxmlformats.org/officeDocument/2006/relationships/image" Target="media/image3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90ADB4C0DF3A844A4BBD864BA281FAD" ma:contentTypeVersion="1" ma:contentTypeDescription="Create a new document." ma:contentTypeScope="" ma:versionID="c916b72c6e6ad54f1b2256709559a4fd">
  <xsd:schema xmlns:xsd="http://www.w3.org/2001/XMLSchema" xmlns:xs="http://www.w3.org/2001/XMLSchema" xmlns:p="http://schemas.microsoft.com/office/2006/metadata/properties" xmlns:ns2="431189f8-a51b-453f-9f0c-3a0b3b65b12f" targetNamespace="http://schemas.microsoft.com/office/2006/metadata/properties" ma:root="true" ma:fieldsID="b96c214a694ffaf4954aeac313948b30" ns2:_="">
    <xsd:import namespace="431189f8-a51b-453f-9f0c-3a0b3b65b12f"/>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1189f8-a51b-453f-9f0c-3a0b3b65b12f"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431189f8-a51b-453f-9f0c-3a0b3b65b12f">HNYXMCCMVK3K-743504103-277</_dlc_DocId>
    <_dlc_DocIdUrl xmlns="431189f8-a51b-453f-9f0c-3a0b3b65b12f">
      <Url>https://sac.edu/President/AcademicSenate/_layouts/15/DocIdRedir.aspx?ID=HNYXMCCMVK3K-743504103-277</Url>
      <Description>HNYXMCCMVK3K-743504103-277</Description>
    </_dlc_DocIdUrl>
  </documentManagement>
</p:properties>
</file>

<file path=customXml/itemProps1.xml><?xml version="1.0" encoding="utf-8"?>
<ds:datastoreItem xmlns:ds="http://schemas.openxmlformats.org/officeDocument/2006/customXml" ds:itemID="{07413638-D85D-4851-A9B2-1E27D19824C3}"/>
</file>

<file path=customXml/itemProps2.xml><?xml version="1.0" encoding="utf-8"?>
<ds:datastoreItem xmlns:ds="http://schemas.openxmlformats.org/officeDocument/2006/customXml" ds:itemID="{60B873FB-234B-411D-8B52-D7E1D941D60A}"/>
</file>

<file path=customXml/itemProps3.xml><?xml version="1.0" encoding="utf-8"?>
<ds:datastoreItem xmlns:ds="http://schemas.openxmlformats.org/officeDocument/2006/customXml" ds:itemID="{03348AAC-8F0B-437F-B28B-8CBDE804C613}"/>
</file>

<file path=customXml/itemProps4.xml><?xml version="1.0" encoding="utf-8"?>
<ds:datastoreItem xmlns:ds="http://schemas.openxmlformats.org/officeDocument/2006/customXml" ds:itemID="{020C81AC-FB43-472A-B8BB-FD1E7E27D057}"/>
</file>

<file path=docProps/app.xml><?xml version="1.0" encoding="utf-8"?>
<Properties xmlns="http://schemas.openxmlformats.org/officeDocument/2006/extended-properties" xmlns:vt="http://schemas.openxmlformats.org/officeDocument/2006/docPropsVTypes">
  <Template>Normal.dotm</Template>
  <TotalTime>21</TotalTime>
  <Pages>46</Pages>
  <Words>4877</Words>
  <Characters>27802</Characters>
  <Application>Microsoft Office Word</Application>
  <DocSecurity>0</DocSecurity>
  <Lines>231</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Valencia, Jennifer</dc:creator>
  <cp:keywords/>
  <dc:description/>
  <cp:lastModifiedBy>Valencia, Jennifer</cp:lastModifiedBy>
  <cp:revision>2</cp:revision>
  <dcterms:created xsi:type="dcterms:W3CDTF">2021-05-06T18:40:00Z</dcterms:created>
  <dcterms:modified xsi:type="dcterms:W3CDTF">2021-05-07T03:14:00Z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0x010100F90ADB4C0DF3A844A4BBD864BA281FAD</vt:lpwstr>
  </property>
  <property fmtid="{D5CDD505-2E9C-101B-9397-08002B2CF9AE}" pid="3" name="_dlc_DocIdItemGuid">
    <vt:lpwstr>ae870731-3abc-4837-93ea-e1935b5a08ec</vt:lpwstr>
  </property>
</Properties>
</file>